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CDF7" w14:textId="7D794497" w:rsidR="009C0472" w:rsidRDefault="00EC033A" w:rsidP="00880443">
      <w:pPr>
        <w:pStyle w:val="Heading2"/>
      </w:pPr>
      <w:proofErr w:type="gramStart"/>
      <w:r>
        <w:t>Chapter 11</w:t>
      </w:r>
      <w:r w:rsidR="002A1EA2">
        <w:t>.</w:t>
      </w:r>
      <w:proofErr w:type="gramEnd"/>
      <w:r w:rsidR="002A1EA2">
        <w:t xml:space="preserve">  </w:t>
      </w:r>
      <w:r>
        <w:t>Corrective Action Plan</w:t>
      </w:r>
      <w:r w:rsidR="00E46B08">
        <w:t xml:space="preserve"> </w:t>
      </w:r>
    </w:p>
    <w:p w14:paraId="3E6D2328" w14:textId="0BA06762" w:rsidR="00AD48AF" w:rsidRDefault="00350E29" w:rsidP="00AD48AF">
      <w:pPr>
        <w:pStyle w:val="Heading4"/>
      </w:pPr>
      <w:r w:rsidRPr="00337774">
        <w:t>Overview</w:t>
      </w:r>
    </w:p>
    <w:p w14:paraId="70D9B184" w14:textId="77777777" w:rsidR="00AD48AF" w:rsidRPr="00AD48AF" w:rsidRDefault="00AD48AF" w:rsidP="00AD48AF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color w:val="000000"/>
        </w:rPr>
      </w:pPr>
    </w:p>
    <w:tbl>
      <w:tblPr>
        <w:tblW w:w="964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8"/>
        <w:gridCol w:w="7920"/>
      </w:tblGrid>
      <w:tr w:rsidR="009C0472" w14:paraId="03C6A306" w14:textId="77777777" w:rsidTr="00054AA0">
        <w:trPr>
          <w:cantSplit/>
        </w:trPr>
        <w:tc>
          <w:tcPr>
            <w:tcW w:w="1728" w:type="dxa"/>
          </w:tcPr>
          <w:p w14:paraId="5633470F" w14:textId="77777777" w:rsidR="009C0472" w:rsidRDefault="009C0472" w:rsidP="00BE3563">
            <w:pPr>
              <w:pStyle w:val="LeftColumn"/>
            </w:pPr>
            <w:r>
              <w:t>In this Chapter</w:t>
            </w:r>
          </w:p>
        </w:tc>
        <w:tc>
          <w:tcPr>
            <w:tcW w:w="7920" w:type="dxa"/>
          </w:tcPr>
          <w:p w14:paraId="0839EB7C" w14:textId="77777777" w:rsidR="00D57626" w:rsidRDefault="009C0472">
            <w:pPr>
              <w:pStyle w:val="BlockText"/>
            </w:pPr>
            <w:r>
              <w:t>This chapter contains the following topics.</w:t>
            </w:r>
          </w:p>
          <w:p w14:paraId="310BB024" w14:textId="77777777" w:rsidR="00AD3F11" w:rsidRDefault="00AD3F11">
            <w:pPr>
              <w:pStyle w:val="BlockText"/>
            </w:pPr>
          </w:p>
          <w:tbl>
            <w:tblPr>
              <w:tblW w:w="7373" w:type="dxa"/>
              <w:jc w:val="center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5614"/>
              <w:gridCol w:w="270"/>
              <w:gridCol w:w="569"/>
            </w:tblGrid>
            <w:tr w:rsidR="00CC7AAD" w14:paraId="193FBC89" w14:textId="77777777" w:rsidTr="00245240">
              <w:trPr>
                <w:cantSplit/>
                <w:jc w:val="center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871227B" w14:textId="77777777" w:rsidR="00CC7AAD" w:rsidRDefault="00CC7AAD" w:rsidP="00104E34">
                  <w:pPr>
                    <w:pStyle w:val="TableHeaderText"/>
                  </w:pPr>
                  <w:r>
                    <w:t>Topic</w:t>
                  </w:r>
                </w:p>
              </w:tc>
              <w:tc>
                <w:tcPr>
                  <w:tcW w:w="561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7449484" w14:textId="77777777" w:rsidR="00CC7AAD" w:rsidRDefault="00CC7AAD" w:rsidP="00104E34">
                  <w:pPr>
                    <w:pStyle w:val="TableHeaderText"/>
                  </w:pPr>
                  <w:r>
                    <w:t xml:space="preserve">Topic name 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D023889" w14:textId="77777777" w:rsidR="00CC7AAD" w:rsidRDefault="00CC7AAD" w:rsidP="00104E34">
                  <w:pPr>
                    <w:pStyle w:val="TableHeaderText"/>
                  </w:pPr>
                  <w:r>
                    <w:t>See Page</w:t>
                  </w:r>
                </w:p>
              </w:tc>
            </w:tr>
            <w:tr w:rsidR="00CC7AAD" w14:paraId="05096A74" w14:textId="77777777" w:rsidTr="00245240">
              <w:trPr>
                <w:cantSplit/>
                <w:jc w:val="center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30824D" w14:textId="77777777" w:rsidR="00CC7AAD" w:rsidRDefault="00CC7AAD" w:rsidP="00104E34">
                  <w:pPr>
                    <w:pStyle w:val="TableText"/>
                    <w:jc w:val="center"/>
                  </w:pPr>
                  <w:r>
                    <w:t>1</w:t>
                  </w:r>
                </w:p>
              </w:tc>
              <w:tc>
                <w:tcPr>
                  <w:tcW w:w="56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039619" w14:textId="5E77028D" w:rsidR="00CC7AAD" w:rsidRDefault="000A419B" w:rsidP="000A419B">
                  <w:pPr>
                    <w:pStyle w:val="TableText"/>
                  </w:pPr>
                  <w:r>
                    <w:t>General Information on Corrective Action Plans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1F38D" w14:textId="1FF43E99" w:rsidR="00CC7AAD" w:rsidRDefault="00CE21BB" w:rsidP="00104E34">
                  <w:pPr>
                    <w:pStyle w:val="TableText"/>
                    <w:jc w:val="center"/>
                  </w:pPr>
                  <w:r>
                    <w:t>1</w:t>
                  </w:r>
                  <w:r w:rsidR="000415A3">
                    <w:t>1</w:t>
                  </w:r>
                  <w:r w:rsidR="00CC7AAD">
                    <w:t>-</w:t>
                  </w:r>
                  <w:r w:rsidR="00EA57AC">
                    <w:t>2</w:t>
                  </w:r>
                </w:p>
              </w:tc>
            </w:tr>
            <w:tr w:rsidR="00CC7AAD" w14:paraId="351D21A6" w14:textId="77777777" w:rsidTr="00245240">
              <w:trPr>
                <w:cantSplit/>
                <w:jc w:val="center"/>
              </w:trPr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458BC7" w14:textId="77777777" w:rsidR="00CC7AAD" w:rsidRDefault="00CC7AAD" w:rsidP="00104E34">
                  <w:pPr>
                    <w:pStyle w:val="TableText"/>
                    <w:ind w:left="540" w:hanging="540"/>
                    <w:jc w:val="center"/>
                  </w:pPr>
                  <w:r>
                    <w:t>2</w:t>
                  </w:r>
                </w:p>
              </w:tc>
              <w:tc>
                <w:tcPr>
                  <w:tcW w:w="5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102E80" w14:textId="0806F351" w:rsidR="00CC7AAD" w:rsidRDefault="00FF0CD1" w:rsidP="000A419B">
                  <w:pPr>
                    <w:pStyle w:val="TableText"/>
                  </w:pPr>
                  <w:r>
                    <w:t xml:space="preserve">Objective </w:t>
                  </w:r>
                  <w:r w:rsidR="000A419B">
                    <w:t>of Corrective Action Plans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4E334" w14:textId="4B5F20B2" w:rsidR="00CC7AAD" w:rsidRDefault="00CE21BB" w:rsidP="00245240">
                  <w:pPr>
                    <w:pStyle w:val="TableText"/>
                    <w:jc w:val="center"/>
                  </w:pPr>
                  <w:r>
                    <w:t>1</w:t>
                  </w:r>
                  <w:r w:rsidR="000415A3">
                    <w:t>1</w:t>
                  </w:r>
                  <w:r>
                    <w:t>-</w:t>
                  </w:r>
                  <w:r w:rsidR="00245240">
                    <w:t>3</w:t>
                  </w:r>
                </w:p>
              </w:tc>
            </w:tr>
            <w:tr w:rsidR="00CC7AAD" w14:paraId="1BC2A585" w14:textId="77777777" w:rsidTr="00245240">
              <w:trPr>
                <w:cantSplit/>
                <w:jc w:val="center"/>
              </w:trPr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0BC64" w14:textId="77777777" w:rsidR="00CC7AAD" w:rsidRDefault="00CE13C1" w:rsidP="00104E34">
                  <w:pPr>
                    <w:pStyle w:val="TableText"/>
                    <w:jc w:val="center"/>
                  </w:pPr>
                  <w:r>
                    <w:t>3</w:t>
                  </w:r>
                </w:p>
              </w:tc>
              <w:tc>
                <w:tcPr>
                  <w:tcW w:w="5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680F0F" w14:textId="72F7EC30" w:rsidR="00AD3F11" w:rsidRDefault="0007117D" w:rsidP="0007117D">
                  <w:pPr>
                    <w:pStyle w:val="TableText"/>
                  </w:pPr>
                  <w:r>
                    <w:t>Corrective Action Plan Components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169E45" w14:textId="1B763411" w:rsidR="00CC7AAD" w:rsidRDefault="00CE21BB" w:rsidP="00104E34">
                  <w:pPr>
                    <w:pStyle w:val="TableText"/>
                    <w:jc w:val="center"/>
                  </w:pPr>
                  <w:r>
                    <w:t>1</w:t>
                  </w:r>
                  <w:r w:rsidR="000415A3">
                    <w:t>1</w:t>
                  </w:r>
                  <w:r>
                    <w:t>-</w:t>
                  </w:r>
                  <w:r w:rsidR="00245240">
                    <w:t>4</w:t>
                  </w:r>
                </w:p>
              </w:tc>
            </w:tr>
            <w:tr w:rsidR="00583468" w14:paraId="326CE70F" w14:textId="77777777" w:rsidTr="00245240">
              <w:trPr>
                <w:cantSplit/>
                <w:jc w:val="center"/>
              </w:trPr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549ABD" w14:textId="77777777" w:rsidR="00583468" w:rsidRDefault="00583468" w:rsidP="00104E34">
                  <w:pPr>
                    <w:pStyle w:val="TableText"/>
                    <w:jc w:val="center"/>
                  </w:pPr>
                  <w:r>
                    <w:t>4</w:t>
                  </w:r>
                </w:p>
              </w:tc>
              <w:tc>
                <w:tcPr>
                  <w:tcW w:w="5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C0F9B5" w14:textId="2D33E886" w:rsidR="00583468" w:rsidRDefault="001E111A" w:rsidP="001E111A">
                  <w:pPr>
                    <w:pStyle w:val="TableText"/>
                  </w:pPr>
                  <w:r w:rsidRPr="001E111A">
                    <w:t xml:space="preserve">Corrective Action Plan </w:t>
                  </w:r>
                  <w:r>
                    <w:t xml:space="preserve">Roles and Responsibilities 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3885AC" w14:textId="20B83D21" w:rsidR="00583468" w:rsidRDefault="00583468" w:rsidP="00502B27">
                  <w:pPr>
                    <w:pStyle w:val="TableText"/>
                    <w:jc w:val="center"/>
                  </w:pPr>
                  <w:r>
                    <w:t>1</w:t>
                  </w:r>
                  <w:r w:rsidR="000415A3">
                    <w:t>1</w:t>
                  </w:r>
                  <w:r>
                    <w:t>-</w:t>
                  </w:r>
                  <w:r w:rsidR="00245240">
                    <w:t>5</w:t>
                  </w:r>
                </w:p>
              </w:tc>
            </w:tr>
            <w:tr w:rsidR="00245240" w14:paraId="5967C1F1" w14:textId="77777777" w:rsidTr="00245240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920" w:type="dxa"/>
                <w:wAfter w:w="569" w:type="dxa"/>
                <w:trHeight w:val="100"/>
                <w:jc w:val="center"/>
              </w:trPr>
              <w:tc>
                <w:tcPr>
                  <w:tcW w:w="5884" w:type="dxa"/>
                  <w:gridSpan w:val="2"/>
                </w:tcPr>
                <w:p w14:paraId="0E57CD32" w14:textId="77777777" w:rsidR="00245240" w:rsidRDefault="00245240">
                  <w:pPr>
                    <w:pStyle w:val="BlockText"/>
                  </w:pPr>
                </w:p>
              </w:tc>
            </w:tr>
          </w:tbl>
          <w:p w14:paraId="16E9008B" w14:textId="77777777" w:rsidR="00A0238B" w:rsidRDefault="00A0238B">
            <w:pPr>
              <w:pStyle w:val="BlockText"/>
            </w:pPr>
          </w:p>
        </w:tc>
      </w:tr>
    </w:tbl>
    <w:p w14:paraId="5768E6A8" w14:textId="77777777" w:rsidR="00AD48AF" w:rsidRPr="00371937" w:rsidRDefault="00AD48AF" w:rsidP="00AD48AF">
      <w:pPr>
        <w:pStyle w:val="BlockLine"/>
      </w:pPr>
    </w:p>
    <w:p w14:paraId="7B472C6A" w14:textId="0C7AA75A" w:rsidR="00E56288" w:rsidRDefault="00E56288">
      <w:r>
        <w:br w:type="page"/>
      </w:r>
    </w:p>
    <w:p w14:paraId="7DBFAC77" w14:textId="77777777" w:rsidR="00814F02" w:rsidRPr="008F3E39" w:rsidRDefault="00814F02" w:rsidP="008F3E39">
      <w:pPr>
        <w:pStyle w:val="Heading2"/>
        <w:spacing w:before="240" w:after="0"/>
        <w:rPr>
          <w:sz w:val="2"/>
          <w:szCs w:val="2"/>
        </w:rPr>
      </w:pPr>
    </w:p>
    <w:p w14:paraId="027FC08D" w14:textId="3D485867" w:rsidR="00814F02" w:rsidRDefault="00814F02" w:rsidP="008F3E39">
      <w:pPr>
        <w:pStyle w:val="Heading2"/>
        <w:spacing w:before="240" w:after="0"/>
      </w:pPr>
      <w:r>
        <w:t>1. General Information on Corrective Action Plans</w:t>
      </w:r>
    </w:p>
    <w:p w14:paraId="1865003C" w14:textId="77777777" w:rsidR="00AD48AF" w:rsidRPr="00371937" w:rsidRDefault="00AD48AF" w:rsidP="00AD48A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5E80" w:rsidRPr="008C5E80" w14:paraId="37206DC2" w14:textId="77777777" w:rsidTr="0089387F">
        <w:tc>
          <w:tcPr>
            <w:tcW w:w="1728" w:type="dxa"/>
            <w:shd w:val="clear" w:color="auto" w:fill="auto"/>
          </w:tcPr>
          <w:p w14:paraId="071644CD" w14:textId="77777777" w:rsidR="008C5E80" w:rsidRPr="008C5E80" w:rsidRDefault="008C5E80" w:rsidP="008C5E80">
            <w:pPr>
              <w:outlineLvl w:val="4"/>
              <w:rPr>
                <w:b/>
                <w:color w:val="000000"/>
                <w:sz w:val="22"/>
              </w:rPr>
            </w:pPr>
            <w:r w:rsidRPr="008C5E80">
              <w:rPr>
                <w:b/>
                <w:color w:val="000000"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FC7E8EE" w14:textId="77777777" w:rsidR="00340F4E" w:rsidRPr="00340F4E" w:rsidRDefault="00340F4E" w:rsidP="00340F4E">
            <w:pPr>
              <w:rPr>
                <w:color w:val="000000"/>
              </w:rPr>
            </w:pPr>
            <w:r>
              <w:t>January 25, 2016</w:t>
            </w:r>
          </w:p>
          <w:p w14:paraId="27B3C885" w14:textId="233FD00C" w:rsidR="008C5E80" w:rsidRPr="008F3E39" w:rsidRDefault="008C5E80" w:rsidP="008F3E39">
            <w:pPr>
              <w:pStyle w:val="ListParagraph"/>
              <w:numPr>
                <w:ilvl w:val="0"/>
                <w:numId w:val="46"/>
              </w:numPr>
              <w:ind w:left="432" w:hanging="432"/>
              <w:rPr>
                <w:color w:val="000000"/>
              </w:rPr>
            </w:pPr>
            <w:r w:rsidRPr="008F3E39">
              <w:rPr>
                <w:color w:val="000000"/>
              </w:rPr>
              <w:t>This is a new chapter.</w:t>
            </w:r>
          </w:p>
        </w:tc>
      </w:tr>
    </w:tbl>
    <w:p w14:paraId="302A76E9" w14:textId="6D9FEACD" w:rsidR="009C0472" w:rsidRDefault="009C0472">
      <w:pPr>
        <w:pStyle w:val="BlockLine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0"/>
        <w:gridCol w:w="7928"/>
      </w:tblGrid>
      <w:tr w:rsidR="009C0472" w14:paraId="310BB3D0" w14:textId="77777777" w:rsidTr="008F3E39">
        <w:trPr>
          <w:cantSplit/>
          <w:trHeight w:val="2415"/>
        </w:trPr>
        <w:tc>
          <w:tcPr>
            <w:tcW w:w="1720" w:type="dxa"/>
          </w:tcPr>
          <w:p w14:paraId="26FA04FD" w14:textId="6798F81D" w:rsidR="009C0472" w:rsidRDefault="003B40D4" w:rsidP="00BE3563">
            <w:pPr>
              <w:pStyle w:val="LeftColumn"/>
            </w:pPr>
            <w:r w:rsidRPr="00C1589C">
              <w:t>a.</w:t>
            </w:r>
            <w:r>
              <w:t xml:space="preserve"> Overview</w:t>
            </w:r>
          </w:p>
          <w:p w14:paraId="682084CF" w14:textId="77777777" w:rsidR="001018F9" w:rsidRDefault="001018F9" w:rsidP="00BE3563">
            <w:pPr>
              <w:pStyle w:val="LeftColumn"/>
            </w:pPr>
          </w:p>
        </w:tc>
        <w:tc>
          <w:tcPr>
            <w:tcW w:w="7928" w:type="dxa"/>
          </w:tcPr>
          <w:p w14:paraId="7FE937B9" w14:textId="703375A8" w:rsidR="002E5EBE" w:rsidRPr="008F3E39" w:rsidRDefault="0030420F">
            <w:pPr>
              <w:pStyle w:val="BlockText"/>
              <w:rPr>
                <w:sz w:val="16"/>
                <w:szCs w:val="16"/>
              </w:rPr>
            </w:pPr>
            <w:r>
              <w:t xml:space="preserve">Per </w:t>
            </w:r>
            <w:hyperlink r:id="rId12" w:history="1">
              <w:r w:rsidRPr="0030420F">
                <w:rPr>
                  <w:rStyle w:val="Hyperlink"/>
                </w:rPr>
                <w:t>OMB Circular A-123</w:t>
              </w:r>
            </w:hyperlink>
            <w:r>
              <w:t>,</w:t>
            </w:r>
            <w:r w:rsidR="0045353F">
              <w:t xml:space="preserve"> </w:t>
            </w:r>
            <w:r w:rsidR="003A5C53">
              <w:t>m</w:t>
            </w:r>
            <w:r w:rsidR="0045353F">
              <w:t xml:space="preserve">anagement is responsible for developing and </w:t>
            </w:r>
            <w:r w:rsidR="00CF4DFF">
              <w:t>maintaining</w:t>
            </w:r>
            <w:r w:rsidR="0045353F">
              <w:t xml:space="preserve"> </w:t>
            </w:r>
            <w:r w:rsidR="00CF4DFF">
              <w:t>effective internal</w:t>
            </w:r>
            <w:r w:rsidR="0045353F">
              <w:t xml:space="preserve"> control.  Effective internal control</w:t>
            </w:r>
            <w:r w:rsidR="00FF6150">
              <w:t>s</w:t>
            </w:r>
            <w:r w:rsidR="0045353F">
              <w:t xml:space="preserve"> </w:t>
            </w:r>
            <w:r w:rsidR="00B315D0">
              <w:t>provide assurance</w:t>
            </w:r>
            <w:r w:rsidR="0045353F">
              <w:t xml:space="preserve"> that significant weaknesses in the design or operation of internal control, that could adversely affect the agency’s ability to meet its objectives, would be prevented or detected in a timely manner.  When internal control weaknesses are identified, Quality Assurance</w:t>
            </w:r>
            <w:r w:rsidR="00F82290">
              <w:t xml:space="preserve"> (QA)</w:t>
            </w:r>
            <w:r w:rsidR="00CF4DFF">
              <w:t xml:space="preserve">, </w:t>
            </w:r>
            <w:r w:rsidR="0045353F">
              <w:t xml:space="preserve">Loan Guaranty Service </w:t>
            </w:r>
            <w:r w:rsidR="00BA08FC">
              <w:t>Management</w:t>
            </w:r>
            <w:r w:rsidR="00CF4DFF">
              <w:t xml:space="preserve">, and/or Regional Loan Center </w:t>
            </w:r>
            <w:r w:rsidR="00690C56">
              <w:t>Management</w:t>
            </w:r>
            <w:r w:rsidR="00CF4DFF">
              <w:t xml:space="preserve"> work collectively to develop corrective action plans (CAP).  </w:t>
            </w:r>
          </w:p>
        </w:tc>
      </w:tr>
    </w:tbl>
    <w:p w14:paraId="6F724E02" w14:textId="77EA9FEB" w:rsidR="00814F02" w:rsidRDefault="00814F02" w:rsidP="008F3E39">
      <w:pPr>
        <w:pStyle w:val="BlockLine"/>
        <w:pBdr>
          <w:top w:val="single" w:sz="6" w:space="8" w:color="auto"/>
        </w:pBdr>
      </w:pPr>
    </w:p>
    <w:p w14:paraId="26E7847D" w14:textId="11D79A22" w:rsidR="003B1B9B" w:rsidRDefault="003B1B9B" w:rsidP="003B1B9B">
      <w:pPr>
        <w:pStyle w:val="Heading2"/>
        <w:ind w:left="-180"/>
      </w:pPr>
    </w:p>
    <w:p w14:paraId="0CBDAC22" w14:textId="2B263E70" w:rsidR="0002565B" w:rsidRPr="008F3E39" w:rsidRDefault="003B1B9B" w:rsidP="008F3E39">
      <w:pPr>
        <w:rPr>
          <w:sz w:val="4"/>
          <w:szCs w:val="4"/>
        </w:rPr>
      </w:pPr>
      <w:r>
        <w:br w:type="page"/>
      </w:r>
    </w:p>
    <w:p w14:paraId="6AB86CA8" w14:textId="77777777" w:rsidR="0002565B" w:rsidRDefault="0002565B" w:rsidP="008F3E39">
      <w:pPr>
        <w:pStyle w:val="Heading4"/>
        <w:spacing w:before="120" w:after="0"/>
      </w:pPr>
      <w:r>
        <w:lastRenderedPageBreak/>
        <w:t>2. Objective of Corrective Action Plans</w:t>
      </w:r>
    </w:p>
    <w:p w14:paraId="48961082" w14:textId="77777777" w:rsidR="0002565B" w:rsidRDefault="0002565B" w:rsidP="0002565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C4EFB" w:rsidRPr="001018F9" w14:paraId="19E3B29E" w14:textId="77777777" w:rsidTr="00E66ECE">
        <w:tc>
          <w:tcPr>
            <w:tcW w:w="1728" w:type="dxa"/>
            <w:shd w:val="clear" w:color="auto" w:fill="auto"/>
          </w:tcPr>
          <w:p w14:paraId="2B04F47A" w14:textId="77777777" w:rsidR="003C4EFB" w:rsidRPr="001018F9" w:rsidRDefault="003C4EFB" w:rsidP="00E66ECE">
            <w:pPr>
              <w:outlineLvl w:val="4"/>
              <w:rPr>
                <w:b/>
                <w:color w:val="000000"/>
                <w:sz w:val="22"/>
              </w:rPr>
            </w:pPr>
            <w:r w:rsidRPr="001018F9">
              <w:rPr>
                <w:b/>
                <w:color w:val="000000"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7823AE7B" w14:textId="79281338" w:rsidR="003C4EFB" w:rsidRPr="001018F9" w:rsidRDefault="00340F4E" w:rsidP="00E66ECE">
            <w:pPr>
              <w:rPr>
                <w:color w:val="000000"/>
                <w:szCs w:val="24"/>
              </w:rPr>
            </w:pPr>
            <w:r>
              <w:t>January 25, 2016</w:t>
            </w:r>
          </w:p>
          <w:p w14:paraId="0BE98D70" w14:textId="2A71FA2A" w:rsidR="003C4EFB" w:rsidRPr="008F3E39" w:rsidRDefault="00DB5B35" w:rsidP="008F3E39">
            <w:pPr>
              <w:pStyle w:val="ListParagraph"/>
              <w:numPr>
                <w:ilvl w:val="0"/>
                <w:numId w:val="46"/>
              </w:numPr>
              <w:ind w:left="342"/>
              <w:rPr>
                <w:color w:val="000000"/>
              </w:rPr>
            </w:pPr>
            <w:r w:rsidRPr="008F3E39">
              <w:rPr>
                <w:color w:val="000000"/>
              </w:rPr>
              <w:t>This is a new chapter.</w:t>
            </w:r>
          </w:p>
        </w:tc>
      </w:tr>
    </w:tbl>
    <w:p w14:paraId="7F21FDBA" w14:textId="63E0DBFC" w:rsidR="00E25F9E" w:rsidRDefault="00E25F9E" w:rsidP="00E25F9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1"/>
        <w:gridCol w:w="7752"/>
      </w:tblGrid>
      <w:tr w:rsidR="003B1B9B" w:rsidRPr="000F3DD4" w14:paraId="34EF639D" w14:textId="77777777" w:rsidTr="0002565B">
        <w:trPr>
          <w:cantSplit/>
          <w:trHeight w:val="1950"/>
        </w:trPr>
        <w:tc>
          <w:tcPr>
            <w:tcW w:w="1731" w:type="dxa"/>
          </w:tcPr>
          <w:p w14:paraId="7749C9EA" w14:textId="65A945D3" w:rsidR="003B1B9B" w:rsidRDefault="003B40D4" w:rsidP="00CF4DFF">
            <w:pPr>
              <w:pStyle w:val="LeftColumn"/>
            </w:pPr>
            <w:r>
              <w:t>a. Objective</w:t>
            </w: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7FE0DB1F" w14:textId="51D205DF" w:rsidR="003B1B9B" w:rsidRDefault="003B1B9B" w:rsidP="00CF4DFF">
            <w:r w:rsidRPr="0091389A">
              <w:t>The CAP objective is to provide the framework which identifies the owner of the CAP {i.e., Champion and Primary Process Owner (PPO)}, identifies the weakness (a</w:t>
            </w:r>
            <w:r w:rsidR="003A5C53">
              <w:t>.</w:t>
            </w:r>
            <w:r w:rsidRPr="0091389A">
              <w:t>k</w:t>
            </w:r>
            <w:r w:rsidR="003A5C53">
              <w:t>.</w:t>
            </w:r>
            <w:r w:rsidRPr="0091389A">
              <w:t>a</w:t>
            </w:r>
            <w:r w:rsidR="003A5C53">
              <w:t>.</w:t>
            </w:r>
            <w:r w:rsidRPr="0091389A">
              <w:t xml:space="preserve"> finding/issue), determines the root cause, and contains the steps to correct the weakness.  Periodic review and follow-up by QA staff is conducted until there is reasonable assurance that the desired outcome of the CAP has been obtained.</w:t>
            </w:r>
          </w:p>
          <w:p w14:paraId="64D405CD" w14:textId="7043398E" w:rsidR="003B1B9B" w:rsidRDefault="003B1B9B" w:rsidP="00CF4DFF"/>
        </w:tc>
      </w:tr>
      <w:tr w:rsidR="0002565B" w:rsidRPr="000F3DD4" w14:paraId="7BE7EC47" w14:textId="77777777" w:rsidTr="008F3E39">
        <w:trPr>
          <w:cantSplit/>
          <w:trHeight w:val="374"/>
        </w:trPr>
        <w:tc>
          <w:tcPr>
            <w:tcW w:w="1731" w:type="dxa"/>
          </w:tcPr>
          <w:p w14:paraId="1C809029" w14:textId="77777777" w:rsidR="0002565B" w:rsidRDefault="0002565B" w:rsidP="00CF4DFF">
            <w:pPr>
              <w:pStyle w:val="LeftColumn"/>
            </w:pPr>
          </w:p>
        </w:tc>
        <w:tc>
          <w:tcPr>
            <w:tcW w:w="7752" w:type="dxa"/>
            <w:tcBorders>
              <w:top w:val="single" w:sz="4" w:space="0" w:color="auto"/>
            </w:tcBorders>
          </w:tcPr>
          <w:p w14:paraId="0B2740A7" w14:textId="77777777" w:rsidR="0002565B" w:rsidRPr="0091389A" w:rsidRDefault="0002565B" w:rsidP="00CF4DFF"/>
        </w:tc>
      </w:tr>
      <w:tr w:rsidR="00F737E0" w:rsidRPr="000F3DD4" w14:paraId="3F30CB0D" w14:textId="77777777" w:rsidTr="009178B5">
        <w:trPr>
          <w:cantSplit/>
          <w:trHeight w:val="4014"/>
        </w:trPr>
        <w:tc>
          <w:tcPr>
            <w:tcW w:w="1731" w:type="dxa"/>
          </w:tcPr>
          <w:p w14:paraId="6530F162" w14:textId="13DCA0DA" w:rsidR="00F737E0" w:rsidRPr="00222F7F" w:rsidRDefault="003B40D4" w:rsidP="00CF4DFF">
            <w:pPr>
              <w:pStyle w:val="LeftColumn"/>
            </w:pPr>
            <w:r>
              <w:t>b</w:t>
            </w:r>
            <w:r w:rsidR="00F737E0">
              <w:t>. Criteria for Success</w:t>
            </w:r>
          </w:p>
        </w:tc>
        <w:tc>
          <w:tcPr>
            <w:tcW w:w="7752" w:type="dxa"/>
          </w:tcPr>
          <w:p w14:paraId="21A927FA" w14:textId="67935E73" w:rsidR="00F737E0" w:rsidRDefault="00B24D30" w:rsidP="00CF4DFF">
            <w:r>
              <w:t>Assessing the current</w:t>
            </w:r>
            <w:r w:rsidR="009C1B46">
              <w:t xml:space="preserve"> weaknesses and</w:t>
            </w:r>
            <w:r>
              <w:t xml:space="preserve"> evaluating the root causes are the key elements in defining</w:t>
            </w:r>
            <w:r w:rsidR="009C6B56">
              <w:t xml:space="preserve"> the CAP.  This includes:</w:t>
            </w:r>
          </w:p>
          <w:p w14:paraId="716F6075" w14:textId="77777777" w:rsidR="00F737E0" w:rsidRDefault="00F737E0" w:rsidP="00CF4DFF">
            <w:pPr>
              <w:pStyle w:val="ListParagraph"/>
            </w:pPr>
          </w:p>
          <w:p w14:paraId="43C17557" w14:textId="64754D22" w:rsidR="00567EF3" w:rsidRDefault="00567EF3" w:rsidP="00CF4DFF">
            <w:pPr>
              <w:pStyle w:val="ListParagraph"/>
              <w:numPr>
                <w:ilvl w:val="0"/>
                <w:numId w:val="27"/>
              </w:numPr>
            </w:pPr>
            <w:r>
              <w:t>Identif</w:t>
            </w:r>
            <w:r w:rsidR="00BD11A4">
              <w:t>y the weakness</w:t>
            </w:r>
          </w:p>
          <w:p w14:paraId="0F166714" w14:textId="77777777" w:rsidR="00206C59" w:rsidRDefault="00206C59" w:rsidP="00206C59">
            <w:pPr>
              <w:pStyle w:val="ListParagraph"/>
              <w:numPr>
                <w:ilvl w:val="0"/>
                <w:numId w:val="27"/>
              </w:numPr>
            </w:pPr>
            <w:r>
              <w:t>Perform root cause analysis</w:t>
            </w:r>
          </w:p>
          <w:p w14:paraId="1AD9779B" w14:textId="0CCA0B2D" w:rsidR="00567EF3" w:rsidRDefault="00BD11A4" w:rsidP="00CF4DFF">
            <w:pPr>
              <w:pStyle w:val="ListParagraph"/>
              <w:numPr>
                <w:ilvl w:val="0"/>
                <w:numId w:val="27"/>
              </w:numPr>
            </w:pPr>
            <w:r>
              <w:t>Evaluate the impact of the weakness</w:t>
            </w:r>
          </w:p>
          <w:p w14:paraId="58D46303" w14:textId="0BDF710D" w:rsidR="00F737E0" w:rsidRDefault="00F737E0" w:rsidP="00CF4DFF">
            <w:pPr>
              <w:pStyle w:val="ListParagraph"/>
              <w:numPr>
                <w:ilvl w:val="0"/>
                <w:numId w:val="27"/>
              </w:numPr>
            </w:pPr>
            <w:r>
              <w:t>Develop CAP</w:t>
            </w:r>
            <w:r w:rsidR="00BD11A4">
              <w:t xml:space="preserve"> components</w:t>
            </w:r>
          </w:p>
          <w:p w14:paraId="510ED42B" w14:textId="0FFA38B7" w:rsidR="00F737E0" w:rsidRDefault="00F737E0" w:rsidP="00D55FAF">
            <w:pPr>
              <w:pStyle w:val="ListParagraph"/>
              <w:numPr>
                <w:ilvl w:val="0"/>
                <w:numId w:val="27"/>
              </w:numPr>
            </w:pPr>
            <w:r>
              <w:t>I</w:t>
            </w:r>
            <w:r w:rsidR="00BD11A4">
              <w:t xml:space="preserve">mplement </w:t>
            </w:r>
            <w:r w:rsidR="007864A0">
              <w:t xml:space="preserve">CAP </w:t>
            </w:r>
            <w:r w:rsidR="000D41AC">
              <w:t>m</w:t>
            </w:r>
            <w:r w:rsidR="007864A0">
              <w:t>onitoring</w:t>
            </w:r>
            <w:r w:rsidR="00D91CB2">
              <w:t xml:space="preserve"> and follow-</w:t>
            </w:r>
            <w:r w:rsidR="007864A0">
              <w:t>up of</w:t>
            </w:r>
            <w:r>
              <w:t xml:space="preserve"> CAP progress</w:t>
            </w:r>
          </w:p>
          <w:p w14:paraId="2FFB4914" w14:textId="359C1836" w:rsidR="00D55FAF" w:rsidRDefault="00D55FAF" w:rsidP="00D55FAF">
            <w:pPr>
              <w:pStyle w:val="ListParagraph"/>
              <w:numPr>
                <w:ilvl w:val="0"/>
                <w:numId w:val="27"/>
              </w:numPr>
            </w:pPr>
            <w:r>
              <w:t xml:space="preserve">Testing </w:t>
            </w:r>
            <w:r w:rsidR="000D41AC">
              <w:t xml:space="preserve">and validation </w:t>
            </w:r>
            <w:r>
              <w:t>of CAP</w:t>
            </w:r>
          </w:p>
          <w:p w14:paraId="28BB0A06" w14:textId="2A7C3F1B" w:rsidR="002618E6" w:rsidRDefault="002618E6" w:rsidP="00D55FAF">
            <w:pPr>
              <w:pStyle w:val="ListParagraph"/>
              <w:numPr>
                <w:ilvl w:val="0"/>
                <w:numId w:val="27"/>
              </w:numPr>
            </w:pPr>
            <w:r>
              <w:t>Close CAP when steps are complete</w:t>
            </w:r>
          </w:p>
          <w:p w14:paraId="0A4D479D" w14:textId="77777777" w:rsidR="002618E6" w:rsidRDefault="002618E6" w:rsidP="002618E6">
            <w:pPr>
              <w:ind w:left="420"/>
            </w:pPr>
          </w:p>
          <w:p w14:paraId="108AFDA1" w14:textId="15D25AC3" w:rsidR="00F737E0" w:rsidRPr="000F3DD4" w:rsidRDefault="005064F8" w:rsidP="007D7165">
            <w:pPr>
              <w:ind w:left="69"/>
            </w:pPr>
            <w:r>
              <w:t xml:space="preserve">Periodic review and </w:t>
            </w:r>
            <w:r w:rsidR="00B03135">
              <w:t>follow-up</w:t>
            </w:r>
            <w:r w:rsidR="00B73FCD">
              <w:t xml:space="preserve"> </w:t>
            </w:r>
            <w:r w:rsidR="00B03135">
              <w:t>by QA staff</w:t>
            </w:r>
            <w:r>
              <w:t xml:space="preserve"> </w:t>
            </w:r>
            <w:r w:rsidR="002618E6">
              <w:t xml:space="preserve">is </w:t>
            </w:r>
            <w:r>
              <w:t xml:space="preserve">conducted until reasonable assurance </w:t>
            </w:r>
            <w:r w:rsidR="00FF6150">
              <w:t xml:space="preserve">of </w:t>
            </w:r>
            <w:r>
              <w:t xml:space="preserve">the desired outcome of the CAP </w:t>
            </w:r>
            <w:r w:rsidR="002618E6">
              <w:t xml:space="preserve">is </w:t>
            </w:r>
            <w:r>
              <w:t>obtained.</w:t>
            </w:r>
          </w:p>
        </w:tc>
      </w:tr>
    </w:tbl>
    <w:p w14:paraId="7A8E177B" w14:textId="291DD17A" w:rsidR="003B1B9B" w:rsidRDefault="003B1B9B" w:rsidP="00E52436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color w:val="000000"/>
        </w:rPr>
      </w:pPr>
    </w:p>
    <w:p w14:paraId="77F9F408" w14:textId="77777777" w:rsidR="003B1B9B" w:rsidRDefault="003B1B9B">
      <w:pPr>
        <w:rPr>
          <w:color w:val="000000"/>
        </w:rPr>
      </w:pPr>
      <w:r>
        <w:rPr>
          <w:color w:val="000000"/>
        </w:rPr>
        <w:br w:type="page"/>
      </w:r>
    </w:p>
    <w:p w14:paraId="190E052A" w14:textId="77777777" w:rsidR="0018294A" w:rsidRPr="008F3E39" w:rsidRDefault="0018294A" w:rsidP="0002565B">
      <w:pPr>
        <w:tabs>
          <w:tab w:val="left" w:pos="-90"/>
        </w:tabs>
        <w:ind w:left="-180"/>
        <w:rPr>
          <w:rFonts w:ascii="Arial" w:hAnsi="Arial" w:cs="Arial"/>
          <w:b/>
          <w:sz w:val="8"/>
          <w:szCs w:val="8"/>
        </w:rPr>
      </w:pPr>
    </w:p>
    <w:p w14:paraId="1A8F9325" w14:textId="3B146907" w:rsidR="0002565B" w:rsidRPr="003C4EFB" w:rsidRDefault="0018294A" w:rsidP="008F3E39">
      <w:pPr>
        <w:tabs>
          <w:tab w:val="left" w:pos="-90"/>
        </w:tabs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02565B" w:rsidRPr="003C4EFB">
        <w:rPr>
          <w:rFonts w:ascii="Arial" w:hAnsi="Arial" w:cs="Arial"/>
          <w:b/>
          <w:sz w:val="32"/>
          <w:szCs w:val="32"/>
        </w:rPr>
        <w:t>Corrective Action Plan Components</w:t>
      </w:r>
    </w:p>
    <w:p w14:paraId="0C56BDDC" w14:textId="77777777" w:rsidR="0018294A" w:rsidRPr="00371937" w:rsidRDefault="0018294A" w:rsidP="0018294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C4EFB" w:rsidRPr="001018F9" w14:paraId="74B5E53F" w14:textId="77777777" w:rsidTr="00E66ECE">
        <w:tc>
          <w:tcPr>
            <w:tcW w:w="1728" w:type="dxa"/>
            <w:shd w:val="clear" w:color="auto" w:fill="auto"/>
          </w:tcPr>
          <w:p w14:paraId="52498747" w14:textId="77777777" w:rsidR="003C4EFB" w:rsidRPr="001018F9" w:rsidRDefault="003C4EFB" w:rsidP="00E66ECE">
            <w:pPr>
              <w:outlineLvl w:val="4"/>
              <w:rPr>
                <w:b/>
                <w:color w:val="000000"/>
                <w:sz w:val="22"/>
              </w:rPr>
            </w:pPr>
            <w:bookmarkStart w:id="0" w:name="fs_a2YCBQUj7Akyu6whgHpcjQ" w:colFirst="0" w:colLast="0"/>
            <w:r w:rsidRPr="001018F9">
              <w:rPr>
                <w:b/>
                <w:color w:val="000000"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69D7A361" w14:textId="11765032" w:rsidR="003C4EFB" w:rsidRPr="001018F9" w:rsidRDefault="00340F4E" w:rsidP="00E66ECE">
            <w:pPr>
              <w:rPr>
                <w:color w:val="000000"/>
                <w:szCs w:val="24"/>
              </w:rPr>
            </w:pPr>
            <w:r>
              <w:t>January 25, 2016</w:t>
            </w:r>
          </w:p>
          <w:p w14:paraId="10A3BDD2" w14:textId="470B31D5" w:rsidR="003C4EFB" w:rsidRPr="008F3E39" w:rsidRDefault="00DB5B35" w:rsidP="008F3E39">
            <w:pPr>
              <w:pStyle w:val="ListParagraph"/>
              <w:numPr>
                <w:ilvl w:val="0"/>
                <w:numId w:val="47"/>
              </w:numPr>
              <w:ind w:left="432" w:hanging="432"/>
              <w:rPr>
                <w:color w:val="000000"/>
              </w:rPr>
            </w:pPr>
            <w:r w:rsidRPr="008F3E39">
              <w:rPr>
                <w:color w:val="000000"/>
              </w:rPr>
              <w:t>This is a new chapter.</w:t>
            </w:r>
          </w:p>
        </w:tc>
      </w:tr>
      <w:bookmarkEnd w:id="0"/>
    </w:tbl>
    <w:p w14:paraId="7D106F63" w14:textId="77777777" w:rsidR="00E52436" w:rsidRPr="00371937" w:rsidRDefault="00E52436" w:rsidP="00E5243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26AE2" w14:paraId="190E35EA" w14:textId="77777777" w:rsidTr="00104E34">
        <w:trPr>
          <w:cantSplit/>
          <w:trHeight w:val="3042"/>
        </w:trPr>
        <w:tc>
          <w:tcPr>
            <w:tcW w:w="1728" w:type="dxa"/>
          </w:tcPr>
          <w:p w14:paraId="250057CD" w14:textId="71FD219C" w:rsidR="00126AE2" w:rsidRPr="00A94FF1" w:rsidRDefault="0018294A">
            <w:pPr>
              <w:pStyle w:val="LeftColumn"/>
              <w:rPr>
                <w:b w:val="0"/>
              </w:rPr>
            </w:pPr>
            <w:r w:rsidRPr="00C1589C">
              <w:t>a.</w:t>
            </w:r>
            <w:r>
              <w:t xml:space="preserve"> CAP Component</w:t>
            </w:r>
            <w:r w:rsidR="00B642F8">
              <w:t>s</w:t>
            </w:r>
          </w:p>
        </w:tc>
        <w:tc>
          <w:tcPr>
            <w:tcW w:w="7740" w:type="dxa"/>
          </w:tcPr>
          <w:p w14:paraId="19351915" w14:textId="699E8B9C" w:rsidR="00126AE2" w:rsidRDefault="00FF6150" w:rsidP="00104E34">
            <w:pPr>
              <w:tabs>
                <w:tab w:val="left" w:pos="2967"/>
              </w:tabs>
            </w:pPr>
            <w:r>
              <w:t xml:space="preserve">The </w:t>
            </w:r>
            <w:r w:rsidR="004A439E">
              <w:t>C</w:t>
            </w:r>
            <w:r w:rsidR="0018294A" w:rsidRPr="0018294A">
              <w:t xml:space="preserve">orrective </w:t>
            </w:r>
            <w:r w:rsidR="004A439E">
              <w:t>A</w:t>
            </w:r>
            <w:r w:rsidR="0018294A" w:rsidRPr="0018294A">
              <w:t xml:space="preserve">ction </w:t>
            </w:r>
            <w:r w:rsidR="004A439E">
              <w:t>P</w:t>
            </w:r>
            <w:r w:rsidR="0018294A" w:rsidRPr="0018294A">
              <w:t>lan</w:t>
            </w:r>
            <w:r w:rsidR="004A439E">
              <w:t xml:space="preserve"> (CAP)</w:t>
            </w:r>
            <w:r w:rsidR="0018294A" w:rsidRPr="0018294A">
              <w:t xml:space="preserve"> </w:t>
            </w:r>
            <w:r>
              <w:t>c</w:t>
            </w:r>
            <w:r w:rsidR="0007117D">
              <w:t>omponents</w:t>
            </w:r>
            <w:r>
              <w:t xml:space="preserve"> include</w:t>
            </w:r>
            <w:r w:rsidR="00126AE2">
              <w:t>:</w:t>
            </w:r>
          </w:p>
          <w:p w14:paraId="18E950A9" w14:textId="77777777" w:rsidR="00502B27" w:rsidRDefault="00502B27" w:rsidP="00104E34">
            <w:pPr>
              <w:tabs>
                <w:tab w:val="left" w:pos="2967"/>
              </w:tabs>
            </w:pPr>
          </w:p>
          <w:tbl>
            <w:tblPr>
              <w:tblW w:w="74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2374"/>
              <w:gridCol w:w="5040"/>
            </w:tblGrid>
            <w:tr w:rsidR="0007117D" w:rsidRPr="00AD297C" w14:paraId="554CABB5" w14:textId="77777777" w:rsidTr="000415A3">
              <w:trPr>
                <w:gridBefore w:val="1"/>
                <w:wBefore w:w="10" w:type="dxa"/>
                <w:jc w:val="center"/>
              </w:trPr>
              <w:tc>
                <w:tcPr>
                  <w:tcW w:w="7414" w:type="dxa"/>
                  <w:gridSpan w:val="2"/>
                  <w:shd w:val="clear" w:color="auto" w:fill="BFBFBF"/>
                </w:tcPr>
                <w:p w14:paraId="16D06F5B" w14:textId="6777353B" w:rsidR="0007117D" w:rsidRPr="00E850F7" w:rsidRDefault="0007117D" w:rsidP="007704EC">
                  <w:pPr>
                    <w:pStyle w:val="BlockText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Header Information</w:t>
                  </w:r>
                </w:p>
              </w:tc>
            </w:tr>
            <w:tr w:rsidR="00104E34" w:rsidRPr="00AD297C" w14:paraId="626734E8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57F9544D" w14:textId="1C70A6D3" w:rsidR="00104E34" w:rsidRPr="00E35DAC" w:rsidRDefault="00F9770A" w:rsidP="00F9770A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 xml:space="preserve">Action Item </w:t>
                  </w:r>
                  <w:r w:rsidR="00AF5111" w:rsidRPr="00E35DAC">
                    <w:rPr>
                      <w:b/>
                      <w:sz w:val="22"/>
                      <w:szCs w:val="22"/>
                    </w:rPr>
                    <w:t>Identification (</w:t>
                  </w:r>
                  <w:r w:rsidRPr="00E35DAC">
                    <w:rPr>
                      <w:b/>
                      <w:sz w:val="22"/>
                      <w:szCs w:val="22"/>
                    </w:rPr>
                    <w:t xml:space="preserve">Item </w:t>
                  </w:r>
                  <w:r w:rsidR="00AF5111" w:rsidRPr="00E35DAC">
                    <w:rPr>
                      <w:b/>
                      <w:sz w:val="22"/>
                      <w:szCs w:val="22"/>
                    </w:rPr>
                    <w:t>ID)</w:t>
                  </w:r>
                </w:p>
              </w:tc>
              <w:tc>
                <w:tcPr>
                  <w:tcW w:w="5040" w:type="dxa"/>
                </w:tcPr>
                <w:p w14:paraId="1323E079" w14:textId="14E020EA" w:rsidR="00104E34" w:rsidRPr="000415A3" w:rsidRDefault="00AF5111" w:rsidP="000415A3">
                  <w:pPr>
                    <w:pStyle w:val="TableText"/>
                  </w:pPr>
                  <w:r w:rsidRPr="000415A3">
                    <w:t>Ide</w:t>
                  </w:r>
                  <w:r w:rsidR="00610543" w:rsidRPr="000415A3">
                    <w:t>ntifies the risk by assigning a</w:t>
                  </w:r>
                  <w:r w:rsidRPr="000415A3">
                    <w:t xml:space="preserve"> Risk ID.  </w:t>
                  </w:r>
                  <w:r w:rsidR="001858E2" w:rsidRPr="000415A3">
                    <w:t>The Risk</w:t>
                  </w:r>
                  <w:r w:rsidR="008C19CC" w:rsidRPr="000415A3">
                    <w:t xml:space="preserve"> ID is listed by station</w:t>
                  </w:r>
                  <w:r w:rsidR="001858E2" w:rsidRPr="000415A3">
                    <w:t>, business</w:t>
                  </w:r>
                  <w:r w:rsidR="008C19CC" w:rsidRPr="000415A3">
                    <w:t xml:space="preserve"> line, sequential number beginning with 1, and the </w:t>
                  </w:r>
                  <w:r w:rsidR="000D41AC">
                    <w:t>fiscal year (</w:t>
                  </w:r>
                  <w:r w:rsidR="008C19CC" w:rsidRPr="000415A3">
                    <w:t>FY</w:t>
                  </w:r>
                  <w:r w:rsidR="000D41AC">
                    <w:t>)</w:t>
                  </w:r>
                  <w:r w:rsidR="008C19CC" w:rsidRPr="000415A3">
                    <w:t>.  For example, 362-LP-01-</w:t>
                  </w:r>
                  <w:r w:rsidR="001858E2" w:rsidRPr="000415A3">
                    <w:t>15</w:t>
                  </w:r>
                  <w:r w:rsidR="008C19CC" w:rsidRPr="000415A3">
                    <w:t xml:space="preserve"> would be </w:t>
                  </w:r>
                  <w:r w:rsidR="001858E2" w:rsidRPr="000415A3">
                    <w:t>Houston,</w:t>
                  </w:r>
                  <w:r w:rsidR="008C19CC" w:rsidRPr="000415A3">
                    <w:t xml:space="preserve"> Loan Production, first finding, and FY.</w:t>
                  </w:r>
                </w:p>
              </w:tc>
            </w:tr>
            <w:tr w:rsidR="00674723" w14:paraId="744D6FEB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28556FB5" w14:textId="77777777" w:rsidR="00674723" w:rsidRPr="00E35DAC" w:rsidRDefault="00674723" w:rsidP="000D41AC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Champion</w:t>
                  </w:r>
                </w:p>
              </w:tc>
              <w:tc>
                <w:tcPr>
                  <w:tcW w:w="5040" w:type="dxa"/>
                </w:tcPr>
                <w:p w14:paraId="70AB3CEE" w14:textId="36A5DB5A" w:rsidR="00674723" w:rsidRPr="000415A3" w:rsidRDefault="00674723" w:rsidP="000415A3">
                  <w:pPr>
                    <w:pStyle w:val="TableText"/>
                  </w:pPr>
                  <w:r w:rsidRPr="000415A3">
                    <w:t>Identifies the individual accountable for the remediation and reporting to QA</w:t>
                  </w:r>
                  <w:r w:rsidR="004627B1">
                    <w:t>.</w:t>
                  </w:r>
                </w:p>
              </w:tc>
            </w:tr>
            <w:tr w:rsidR="00674723" w14:paraId="2BF8746F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59CB7525" w14:textId="77777777" w:rsidR="00674723" w:rsidRPr="00E35DAC" w:rsidRDefault="00674723" w:rsidP="000D41AC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Primary Process Owner (PPO)</w:t>
                  </w:r>
                </w:p>
              </w:tc>
              <w:tc>
                <w:tcPr>
                  <w:tcW w:w="5040" w:type="dxa"/>
                </w:tcPr>
                <w:p w14:paraId="6D59E022" w14:textId="13DCCE4F" w:rsidR="00674723" w:rsidRPr="000415A3" w:rsidRDefault="00674723" w:rsidP="000415A3">
                  <w:pPr>
                    <w:pStyle w:val="TableText"/>
                  </w:pPr>
                  <w:r w:rsidRPr="000415A3">
                    <w:t>Identifies the process owner designated by the Champion who will execute the CAP</w:t>
                  </w:r>
                  <w:r w:rsidR="004627B1">
                    <w:t>.</w:t>
                  </w:r>
                </w:p>
              </w:tc>
            </w:tr>
            <w:tr w:rsidR="00104E34" w:rsidRPr="00AD297C" w14:paraId="6CAFA94E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79641AB0" w14:textId="2842ECF8" w:rsidR="00104E34" w:rsidRPr="00E35DAC" w:rsidRDefault="0007117D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Finding</w:t>
                  </w:r>
                  <w:r w:rsidR="00610543" w:rsidRPr="00E35DAC">
                    <w:rPr>
                      <w:b/>
                      <w:sz w:val="22"/>
                      <w:szCs w:val="22"/>
                    </w:rPr>
                    <w:t>/Issue</w:t>
                  </w:r>
                </w:p>
              </w:tc>
              <w:tc>
                <w:tcPr>
                  <w:tcW w:w="5040" w:type="dxa"/>
                </w:tcPr>
                <w:p w14:paraId="1060CD46" w14:textId="025EBF22" w:rsidR="00CA1232" w:rsidRPr="000415A3" w:rsidRDefault="00610543" w:rsidP="000415A3">
                  <w:pPr>
                    <w:pStyle w:val="TableText"/>
                  </w:pPr>
                  <w:r w:rsidRPr="000415A3">
                    <w:t>Identifies the deficiency found in the audit.  This section should reference the regulation, law, p</w:t>
                  </w:r>
                  <w:r w:rsidR="00762A8E" w:rsidRPr="000415A3">
                    <w:t xml:space="preserve">olicy, or VA </w:t>
                  </w:r>
                  <w:r w:rsidR="003A5C53">
                    <w:t>C</w:t>
                  </w:r>
                  <w:r w:rsidR="00762A8E" w:rsidRPr="000415A3">
                    <w:t>ircular citation in which compliance is deficient.</w:t>
                  </w:r>
                </w:p>
              </w:tc>
            </w:tr>
            <w:tr w:rsidR="009C384D" w:rsidRPr="00AD297C" w14:paraId="5E83EC0F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45689F4A" w14:textId="1BC0D56F" w:rsidR="009C384D" w:rsidRPr="00E35DAC" w:rsidRDefault="00762A8E" w:rsidP="0007117D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Steps</w:t>
                  </w:r>
                </w:p>
              </w:tc>
              <w:tc>
                <w:tcPr>
                  <w:tcW w:w="5040" w:type="dxa"/>
                </w:tcPr>
                <w:p w14:paraId="59B3B718" w14:textId="77A4748F" w:rsidR="009C384D" w:rsidRPr="000415A3" w:rsidRDefault="00762A8E" w:rsidP="000415A3">
                  <w:pPr>
                    <w:pStyle w:val="TableText"/>
                  </w:pPr>
                  <w:r w:rsidRPr="000415A3">
                    <w:t xml:space="preserve">Lists the numerical steps required to complete the action plan. </w:t>
                  </w:r>
                </w:p>
              </w:tc>
            </w:tr>
            <w:tr w:rsidR="00104E34" w:rsidRPr="00AD297C" w14:paraId="5B832F3F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51894C29" w14:textId="7B189C7D" w:rsidR="00104E34" w:rsidRPr="00E35DAC" w:rsidRDefault="00762A8E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Corrective Actions</w:t>
                  </w:r>
                </w:p>
              </w:tc>
              <w:tc>
                <w:tcPr>
                  <w:tcW w:w="5040" w:type="dxa"/>
                </w:tcPr>
                <w:p w14:paraId="1B3BADB1" w14:textId="6F68142D" w:rsidR="00104E34" w:rsidRPr="000415A3" w:rsidRDefault="00762A8E" w:rsidP="000415A3">
                  <w:pPr>
                    <w:pStyle w:val="TableText"/>
                  </w:pPr>
                  <w:r w:rsidRPr="000415A3">
                    <w:t>Identifies the actions required by station to mitigate the deficiency.</w:t>
                  </w:r>
                </w:p>
              </w:tc>
            </w:tr>
            <w:tr w:rsidR="00104E34" w:rsidRPr="00AD297C" w14:paraId="2311C860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4E046461" w14:textId="03608677" w:rsidR="00104E34" w:rsidRPr="00E35DAC" w:rsidRDefault="00B03135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 xml:space="preserve">Projected </w:t>
                  </w:r>
                  <w:r w:rsidR="00762A8E" w:rsidRPr="00E35DAC">
                    <w:rPr>
                      <w:b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5040" w:type="dxa"/>
                </w:tcPr>
                <w:p w14:paraId="198BCBAF" w14:textId="29133C67" w:rsidR="00104E34" w:rsidRPr="000415A3" w:rsidRDefault="000D41AC" w:rsidP="000D41AC">
                  <w:pPr>
                    <w:pStyle w:val="TableText"/>
                  </w:pPr>
                  <w:r>
                    <w:t>Projected d</w:t>
                  </w:r>
                  <w:r w:rsidR="000F14E5" w:rsidRPr="000415A3">
                    <w:t>ate</w:t>
                  </w:r>
                  <w:r w:rsidR="00762A8E" w:rsidRPr="000415A3">
                    <w:t xml:space="preserve"> the step will be completed.</w:t>
                  </w:r>
                </w:p>
              </w:tc>
            </w:tr>
            <w:tr w:rsidR="00762A8E" w:rsidRPr="00AD297C" w14:paraId="3BED6CB9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0498F1CC" w14:textId="61BD19C3" w:rsidR="00762A8E" w:rsidRPr="00E35DAC" w:rsidRDefault="00762A8E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5040" w:type="dxa"/>
                </w:tcPr>
                <w:p w14:paraId="7A80D80D" w14:textId="06D2201E" w:rsidR="00762A8E" w:rsidRPr="000415A3" w:rsidRDefault="00762A8E" w:rsidP="000415A3">
                  <w:pPr>
                    <w:pStyle w:val="TableText"/>
                  </w:pPr>
                  <w:r w:rsidRPr="000415A3">
                    <w:t>Identifies the current state of the step, such as completed, in progress, to be started, or other description unique to the step.</w:t>
                  </w:r>
                </w:p>
              </w:tc>
            </w:tr>
            <w:tr w:rsidR="00762A8E" w:rsidRPr="00AD297C" w14:paraId="5A8FCD9A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648F89D9" w14:textId="70C57DFF" w:rsidR="00762A8E" w:rsidRPr="00E35DAC" w:rsidRDefault="00762A8E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Percentage Completed</w:t>
                  </w:r>
                </w:p>
              </w:tc>
              <w:tc>
                <w:tcPr>
                  <w:tcW w:w="5040" w:type="dxa"/>
                </w:tcPr>
                <w:p w14:paraId="71A82491" w14:textId="30F15DBD" w:rsidR="00762A8E" w:rsidRPr="000415A3" w:rsidRDefault="00137D21" w:rsidP="000415A3">
                  <w:pPr>
                    <w:pStyle w:val="TableText"/>
                  </w:pPr>
                  <w:r w:rsidRPr="000415A3">
                    <w:t>Measures by percentage the extent a step is complete, using only 25%, 50%, 75%</w:t>
                  </w:r>
                  <w:r w:rsidR="004627B1">
                    <w:t>,</w:t>
                  </w:r>
                  <w:r w:rsidRPr="000415A3">
                    <w:t xml:space="preserve"> and 100%.</w:t>
                  </w:r>
                </w:p>
              </w:tc>
            </w:tr>
            <w:tr w:rsidR="00137D21" w:rsidRPr="00AD297C" w14:paraId="069B1069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61732A93" w14:textId="37538C96" w:rsidR="00137D21" w:rsidRPr="00E35DAC" w:rsidRDefault="00137D21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Completed Dates</w:t>
                  </w:r>
                </w:p>
              </w:tc>
              <w:tc>
                <w:tcPr>
                  <w:tcW w:w="5040" w:type="dxa"/>
                </w:tcPr>
                <w:p w14:paraId="1A353766" w14:textId="3C8D9D37" w:rsidR="00137D21" w:rsidRPr="000415A3" w:rsidRDefault="00137D21" w:rsidP="000415A3">
                  <w:pPr>
                    <w:pStyle w:val="TableText"/>
                  </w:pPr>
                  <w:r w:rsidRPr="000415A3">
                    <w:t>Date the step is 100% complete.</w:t>
                  </w:r>
                </w:p>
              </w:tc>
            </w:tr>
            <w:tr w:rsidR="00137D21" w:rsidRPr="00AD297C" w14:paraId="144948F8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13207716" w14:textId="76E8CEF9" w:rsidR="00137D21" w:rsidRPr="00E35DAC" w:rsidRDefault="00137D21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Desired Outcome</w:t>
                  </w:r>
                </w:p>
              </w:tc>
              <w:tc>
                <w:tcPr>
                  <w:tcW w:w="5040" w:type="dxa"/>
                </w:tcPr>
                <w:p w14:paraId="5F8534D9" w14:textId="07D73E91" w:rsidR="00137D21" w:rsidRPr="000415A3" w:rsidRDefault="00137D21" w:rsidP="003A5C53">
                  <w:pPr>
                    <w:pStyle w:val="TableText"/>
                  </w:pPr>
                  <w:r w:rsidRPr="000415A3">
                    <w:t xml:space="preserve">Characterizes the desired end result of the </w:t>
                  </w:r>
                  <w:r w:rsidR="003A5C53">
                    <w:t>CAP</w:t>
                  </w:r>
                  <w:r w:rsidRPr="000415A3">
                    <w:t>.</w:t>
                  </w:r>
                </w:p>
              </w:tc>
            </w:tr>
            <w:tr w:rsidR="00137D21" w:rsidRPr="00AD297C" w14:paraId="3F5F114F" w14:textId="77777777" w:rsidTr="000415A3">
              <w:trPr>
                <w:jc w:val="center"/>
              </w:trPr>
              <w:tc>
                <w:tcPr>
                  <w:tcW w:w="2384" w:type="dxa"/>
                  <w:gridSpan w:val="2"/>
                </w:tcPr>
                <w:p w14:paraId="448DD862" w14:textId="333B3718" w:rsidR="00137D21" w:rsidRPr="00E35DAC" w:rsidRDefault="00137D21" w:rsidP="00502B27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How Are We Doing?</w:t>
                  </w:r>
                </w:p>
              </w:tc>
              <w:tc>
                <w:tcPr>
                  <w:tcW w:w="5040" w:type="dxa"/>
                </w:tcPr>
                <w:p w14:paraId="10B308A3" w14:textId="2D396840" w:rsidR="00137D21" w:rsidRPr="000415A3" w:rsidRDefault="00137D21" w:rsidP="005E6AFB">
                  <w:pPr>
                    <w:pStyle w:val="TableText"/>
                  </w:pPr>
                  <w:r w:rsidRPr="000415A3">
                    <w:t xml:space="preserve">Recognizes all steps completed and the </w:t>
                  </w:r>
                  <w:r w:rsidR="00466E48">
                    <w:t xml:space="preserve">progress </w:t>
                  </w:r>
                  <w:r w:rsidR="00ED064C" w:rsidRPr="000415A3">
                    <w:t xml:space="preserve">of the </w:t>
                  </w:r>
                  <w:r w:rsidR="00466E48">
                    <w:t>remaining</w:t>
                  </w:r>
                  <w:r w:rsidR="00466E48" w:rsidRPr="000415A3">
                    <w:t xml:space="preserve"> </w:t>
                  </w:r>
                  <w:r w:rsidRPr="000415A3">
                    <w:t xml:space="preserve">steps toward </w:t>
                  </w:r>
                  <w:r w:rsidR="00ED064C" w:rsidRPr="000415A3">
                    <w:t>a successful outcome.</w:t>
                  </w:r>
                  <w:r w:rsidRPr="000415A3">
                    <w:t xml:space="preserve"> </w:t>
                  </w:r>
                </w:p>
              </w:tc>
            </w:tr>
          </w:tbl>
          <w:p w14:paraId="6461DAA7" w14:textId="2A32AB31" w:rsidR="00126AE2" w:rsidRPr="008F3E39" w:rsidRDefault="0018294A" w:rsidP="00502B27">
            <w:pPr>
              <w:ind w:left="720"/>
              <w:rPr>
                <w:sz w:val="36"/>
                <w:szCs w:val="36"/>
              </w:rPr>
            </w:pPr>
            <w:r w:rsidRPr="008F3E39">
              <w:rPr>
                <w:sz w:val="36"/>
                <w:szCs w:val="36"/>
              </w:rPr>
              <w:t xml:space="preserve"> </w:t>
            </w:r>
          </w:p>
        </w:tc>
      </w:tr>
    </w:tbl>
    <w:p w14:paraId="3827C6E4" w14:textId="77777777" w:rsidR="00E52436" w:rsidRPr="00E52436" w:rsidRDefault="00E52436" w:rsidP="00E52436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color w:val="000000"/>
        </w:rPr>
      </w:pPr>
    </w:p>
    <w:p w14:paraId="485AE4A0" w14:textId="77777777" w:rsidR="004A439E" w:rsidRDefault="004A439E" w:rsidP="008F3E39">
      <w:pPr>
        <w:keepNext/>
        <w:keepLines/>
        <w:tabs>
          <w:tab w:val="left" w:pos="-90"/>
        </w:tabs>
        <w:rPr>
          <w:rFonts w:ascii="Arial" w:hAnsi="Arial" w:cs="Arial"/>
          <w:b/>
          <w:sz w:val="32"/>
          <w:szCs w:val="32"/>
        </w:rPr>
      </w:pPr>
    </w:p>
    <w:p w14:paraId="76B4BCEB" w14:textId="77777777" w:rsidR="004A439E" w:rsidRDefault="004A439E" w:rsidP="008F3E39">
      <w:pPr>
        <w:keepNext/>
        <w:keepLines/>
        <w:tabs>
          <w:tab w:val="left" w:pos="-90"/>
        </w:tabs>
        <w:rPr>
          <w:rFonts w:ascii="Arial" w:hAnsi="Arial" w:cs="Arial"/>
          <w:b/>
          <w:sz w:val="32"/>
          <w:szCs w:val="32"/>
        </w:rPr>
      </w:pPr>
    </w:p>
    <w:p w14:paraId="2FEA5BDD" w14:textId="272B9DC2" w:rsidR="007D7165" w:rsidRPr="008F3E39" w:rsidRDefault="004A439E" w:rsidP="008F3E39">
      <w:pPr>
        <w:keepNext/>
        <w:keepLines/>
        <w:pageBreakBefore/>
        <w:tabs>
          <w:tab w:val="left" w:pos="-9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4. </w:t>
      </w:r>
      <w:r w:rsidR="003F1C6E" w:rsidRPr="008F3E39">
        <w:rPr>
          <w:rFonts w:ascii="Arial" w:hAnsi="Arial" w:cs="Arial"/>
          <w:b/>
          <w:sz w:val="32"/>
          <w:szCs w:val="32"/>
        </w:rPr>
        <w:t>Corrective Action Plan Roles and Responsibilities</w:t>
      </w:r>
    </w:p>
    <w:p w14:paraId="20E455BC" w14:textId="5D5C7282" w:rsidR="001018F9" w:rsidRPr="008F3E39" w:rsidRDefault="001018F9" w:rsidP="001018F9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color w:val="00000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018F9" w:rsidRPr="001018F9" w14:paraId="3DDFFD42" w14:textId="77777777" w:rsidTr="00576098">
        <w:tc>
          <w:tcPr>
            <w:tcW w:w="1728" w:type="dxa"/>
            <w:shd w:val="clear" w:color="auto" w:fill="auto"/>
          </w:tcPr>
          <w:p w14:paraId="72B9C5DD" w14:textId="77777777" w:rsidR="001018F9" w:rsidRPr="001018F9" w:rsidRDefault="001018F9" w:rsidP="001018F9">
            <w:pPr>
              <w:outlineLvl w:val="4"/>
              <w:rPr>
                <w:b/>
                <w:color w:val="000000"/>
                <w:sz w:val="22"/>
              </w:rPr>
            </w:pPr>
            <w:r w:rsidRPr="001018F9">
              <w:rPr>
                <w:b/>
                <w:color w:val="000000"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5BE8B4CE" w14:textId="02EF4398" w:rsidR="001018F9" w:rsidRPr="001018F9" w:rsidRDefault="00340F4E" w:rsidP="001018F9">
            <w:pPr>
              <w:rPr>
                <w:color w:val="000000"/>
                <w:szCs w:val="24"/>
              </w:rPr>
            </w:pPr>
            <w:r>
              <w:t>January 25, 2016</w:t>
            </w:r>
            <w:bookmarkStart w:id="1" w:name="_GoBack"/>
            <w:bookmarkEnd w:id="1"/>
          </w:p>
          <w:p w14:paraId="096D36E7" w14:textId="39C6BD6E" w:rsidR="001018F9" w:rsidRPr="008F3E39" w:rsidRDefault="00DB5B35" w:rsidP="008F3E39">
            <w:pPr>
              <w:pStyle w:val="ListParagraph"/>
              <w:numPr>
                <w:ilvl w:val="0"/>
                <w:numId w:val="47"/>
              </w:numPr>
              <w:ind w:left="342"/>
              <w:rPr>
                <w:color w:val="000000"/>
              </w:rPr>
            </w:pPr>
            <w:r w:rsidRPr="008F3E39">
              <w:rPr>
                <w:color w:val="000000"/>
              </w:rPr>
              <w:t>This is a new chapter.</w:t>
            </w:r>
          </w:p>
        </w:tc>
      </w:tr>
    </w:tbl>
    <w:p w14:paraId="4A45FB00" w14:textId="3EFFBC41" w:rsidR="00AB4F62" w:rsidRDefault="00AB4F62" w:rsidP="007D7165">
      <w:pPr>
        <w:pStyle w:val="BlockLine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A439E" w:rsidRPr="001018F9" w14:paraId="69139C23" w14:textId="77777777" w:rsidTr="008F3E39">
        <w:trPr>
          <w:trHeight w:val="7647"/>
        </w:trPr>
        <w:tc>
          <w:tcPr>
            <w:tcW w:w="1728" w:type="dxa"/>
            <w:shd w:val="clear" w:color="auto" w:fill="auto"/>
          </w:tcPr>
          <w:p w14:paraId="23E6BDE9" w14:textId="0F75C31C" w:rsidR="004A439E" w:rsidRPr="001018F9" w:rsidRDefault="00B642F8">
            <w:pPr>
              <w:outlineLvl w:val="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a. CAP Roles and Responsibilities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56651C1E" w14:textId="77777777" w:rsidR="004A439E" w:rsidRDefault="004A439E" w:rsidP="004A439E">
            <w:pPr>
              <w:tabs>
                <w:tab w:val="left" w:pos="2967"/>
              </w:tabs>
            </w:pPr>
            <w:r>
              <w:t>The CAP roles and responsibilities include:</w:t>
            </w:r>
          </w:p>
          <w:p w14:paraId="5F9F7384" w14:textId="77777777" w:rsidR="004A439E" w:rsidRDefault="004A439E" w:rsidP="004A439E">
            <w:pPr>
              <w:tabs>
                <w:tab w:val="left" w:pos="2967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9"/>
              <w:gridCol w:w="5451"/>
            </w:tblGrid>
            <w:tr w:rsidR="004A439E" w:rsidRPr="00E850F7" w14:paraId="7DAF6B40" w14:textId="77777777" w:rsidTr="008F3E39">
              <w:tc>
                <w:tcPr>
                  <w:tcW w:w="7000" w:type="dxa"/>
                  <w:gridSpan w:val="2"/>
                  <w:shd w:val="clear" w:color="auto" w:fill="BFBFBF"/>
                </w:tcPr>
                <w:p w14:paraId="1E9CBA9A" w14:textId="77777777" w:rsidR="004A439E" w:rsidRPr="00E850F7" w:rsidRDefault="004A439E" w:rsidP="006D792D">
                  <w:pPr>
                    <w:pStyle w:val="BlockText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Roles and Responsibilities – CAP Monitoring Plan</w:t>
                  </w:r>
                </w:p>
              </w:tc>
            </w:tr>
            <w:tr w:rsidR="004A439E" w:rsidRPr="00AD297C" w14:paraId="5D01288D" w14:textId="77777777" w:rsidTr="008F3E39">
              <w:trPr>
                <w:cantSplit/>
              </w:trPr>
              <w:tc>
                <w:tcPr>
                  <w:tcW w:w="1549" w:type="dxa"/>
                </w:tcPr>
                <w:p w14:paraId="4DB27720" w14:textId="77777777" w:rsidR="004A439E" w:rsidRPr="00E35DAC" w:rsidRDefault="004A439E" w:rsidP="006D792D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Champion</w:t>
                  </w:r>
                </w:p>
              </w:tc>
              <w:tc>
                <w:tcPr>
                  <w:tcW w:w="5451" w:type="dxa"/>
                </w:tcPr>
                <w:p w14:paraId="5290F0A6" w14:textId="77777777" w:rsidR="004A439E" w:rsidRDefault="004A439E" w:rsidP="006D792D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Oversight for remediation of the process</w:t>
                  </w:r>
                </w:p>
                <w:p w14:paraId="1D6CEAF8" w14:textId="77777777" w:rsidR="004A439E" w:rsidRDefault="004A439E" w:rsidP="006D792D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Accountable and responsible for remediation execution</w:t>
                  </w:r>
                </w:p>
                <w:p w14:paraId="767EFDB0" w14:textId="77777777" w:rsidR="004A439E" w:rsidRDefault="004A439E" w:rsidP="006D792D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Provide guidance and ensure remediation is complete</w:t>
                  </w:r>
                </w:p>
                <w:p w14:paraId="00D741BA" w14:textId="77777777" w:rsidR="004A439E" w:rsidRPr="00AD297C" w:rsidRDefault="004A439E" w:rsidP="006D792D">
                  <w:pPr>
                    <w:pStyle w:val="ListParagraph"/>
                    <w:numPr>
                      <w:ilvl w:val="0"/>
                      <w:numId w:val="35"/>
                    </w:numPr>
                  </w:pPr>
                  <w:r>
                    <w:t>Report progress to QA</w:t>
                  </w:r>
                </w:p>
              </w:tc>
            </w:tr>
            <w:tr w:rsidR="004A439E" w:rsidRPr="00AD297C" w14:paraId="203C216E" w14:textId="77777777" w:rsidTr="008F3E39">
              <w:trPr>
                <w:cantSplit/>
              </w:trPr>
              <w:tc>
                <w:tcPr>
                  <w:tcW w:w="1549" w:type="dxa"/>
                </w:tcPr>
                <w:p w14:paraId="107D9AF8" w14:textId="77777777" w:rsidR="004A439E" w:rsidRPr="00E35DAC" w:rsidRDefault="004A439E" w:rsidP="006D792D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Primary Process Owner</w:t>
                  </w:r>
                </w:p>
              </w:tc>
              <w:tc>
                <w:tcPr>
                  <w:tcW w:w="5451" w:type="dxa"/>
                </w:tcPr>
                <w:p w14:paraId="3DAED0B2" w14:textId="77777777" w:rsidR="004A439E" w:rsidRPr="003E7890" w:rsidRDefault="004A439E" w:rsidP="006D792D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rPr>
                      <w:bCs/>
                    </w:rPr>
                    <w:t>Execute the steps detailed in the CAP, with Champion support</w:t>
                  </w:r>
                </w:p>
                <w:p w14:paraId="768903C5" w14:textId="77777777" w:rsidR="004A439E" w:rsidRPr="003E7890" w:rsidRDefault="004A439E" w:rsidP="006D792D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rPr>
                      <w:bCs/>
                    </w:rPr>
                    <w:t>Assimilate other stakeholders into remediation activities, if necessary</w:t>
                  </w:r>
                </w:p>
                <w:p w14:paraId="016284DF" w14:textId="77777777" w:rsidR="004A439E" w:rsidRPr="003E7890" w:rsidRDefault="004A439E" w:rsidP="006D792D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rPr>
                      <w:bCs/>
                    </w:rPr>
                    <w:t>Measure progress against metrics and milestone dates</w:t>
                  </w:r>
                </w:p>
                <w:p w14:paraId="3B900C7E" w14:textId="77777777" w:rsidR="004A439E" w:rsidRPr="00AD297C" w:rsidRDefault="004A439E" w:rsidP="006D792D">
                  <w:pPr>
                    <w:pStyle w:val="ListParagraph"/>
                    <w:numPr>
                      <w:ilvl w:val="0"/>
                      <w:numId w:val="36"/>
                    </w:numPr>
                  </w:pPr>
                  <w:r>
                    <w:rPr>
                      <w:bCs/>
                    </w:rPr>
                    <w:t>Propose any refinement to the CAP required to achieve resolution</w:t>
                  </w:r>
                </w:p>
              </w:tc>
            </w:tr>
            <w:tr w:rsidR="004A439E" w:rsidRPr="00AD297C" w14:paraId="5455AD80" w14:textId="77777777" w:rsidTr="008F3E39">
              <w:trPr>
                <w:cantSplit/>
              </w:trPr>
              <w:tc>
                <w:tcPr>
                  <w:tcW w:w="1549" w:type="dxa"/>
                </w:tcPr>
                <w:p w14:paraId="3DDB4E3B" w14:textId="77777777" w:rsidR="004A439E" w:rsidRPr="00E35DAC" w:rsidRDefault="004A439E" w:rsidP="006D792D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Process Stakeholders</w:t>
                  </w:r>
                </w:p>
              </w:tc>
              <w:tc>
                <w:tcPr>
                  <w:tcW w:w="5451" w:type="dxa"/>
                </w:tcPr>
                <w:p w14:paraId="2154FC09" w14:textId="77777777" w:rsidR="004A439E" w:rsidRPr="00AD297C" w:rsidRDefault="004A439E" w:rsidP="006D792D">
                  <w:pPr>
                    <w:pStyle w:val="ListParagraph"/>
                    <w:numPr>
                      <w:ilvl w:val="0"/>
                      <w:numId w:val="37"/>
                    </w:numPr>
                  </w:pPr>
                  <w:r>
                    <w:t>Provide additional support, under guidance of PPO, to complete and update the CAP steps and resolve CAP, e.g., undergo training and using updated processes and procedures</w:t>
                  </w:r>
                </w:p>
              </w:tc>
            </w:tr>
            <w:tr w:rsidR="004A439E" w:rsidRPr="00AD297C" w14:paraId="7613E4D7" w14:textId="77777777" w:rsidTr="008F3E39">
              <w:trPr>
                <w:cantSplit/>
              </w:trPr>
              <w:tc>
                <w:tcPr>
                  <w:tcW w:w="1549" w:type="dxa"/>
                </w:tcPr>
                <w:p w14:paraId="75EDE53B" w14:textId="77777777" w:rsidR="004A439E" w:rsidRPr="00E35DAC" w:rsidRDefault="004A439E" w:rsidP="006D792D">
                  <w:pPr>
                    <w:pStyle w:val="BlockText"/>
                    <w:ind w:left="-63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35DAC">
                    <w:rPr>
                      <w:b/>
                      <w:sz w:val="22"/>
                      <w:szCs w:val="22"/>
                    </w:rPr>
                    <w:t>Quality Assurance Role with Remediation</w:t>
                  </w:r>
                </w:p>
              </w:tc>
              <w:tc>
                <w:tcPr>
                  <w:tcW w:w="5451" w:type="dxa"/>
                </w:tcPr>
                <w:p w14:paraId="4280118D" w14:textId="77777777" w:rsidR="004A439E" w:rsidRPr="00AF6A7D" w:rsidRDefault="004A439E" w:rsidP="006D792D">
                  <w:pPr>
                    <w:pStyle w:val="ListParagraph"/>
                    <w:numPr>
                      <w:ilvl w:val="0"/>
                      <w:numId w:val="37"/>
                    </w:numPr>
                  </w:pPr>
                  <w:r w:rsidRPr="00D55FAF">
                    <w:t>Periodically review CAP status</w:t>
                  </w:r>
                </w:p>
                <w:p w14:paraId="462E377F" w14:textId="77777777" w:rsidR="004A439E" w:rsidRPr="00AD297C" w:rsidRDefault="004A439E" w:rsidP="006D792D">
                  <w:pPr>
                    <w:pStyle w:val="ListParagraph"/>
                    <w:numPr>
                      <w:ilvl w:val="0"/>
                      <w:numId w:val="37"/>
                    </w:numPr>
                  </w:pPr>
                  <w:r w:rsidRPr="00D55FAF">
                    <w:t xml:space="preserve">Pre-approval forum for </w:t>
                  </w:r>
                  <w:r w:rsidRPr="00F96A59">
                    <w:t xml:space="preserve">the </w:t>
                  </w:r>
                  <w:r>
                    <w:t xml:space="preserve">request to close </w:t>
                  </w:r>
                  <w:r w:rsidRPr="001F4638">
                    <w:t>the open action item(s)</w:t>
                  </w:r>
                </w:p>
              </w:tc>
            </w:tr>
          </w:tbl>
          <w:p w14:paraId="1A73D734" w14:textId="01C1ABA3" w:rsidR="004A439E" w:rsidRPr="008F3E39" w:rsidRDefault="004A439E" w:rsidP="008F3E39">
            <w:pPr>
              <w:tabs>
                <w:tab w:val="num" w:pos="173"/>
              </w:tabs>
              <w:rPr>
                <w:color w:val="000000"/>
                <w:sz w:val="36"/>
                <w:szCs w:val="36"/>
              </w:rPr>
            </w:pPr>
          </w:p>
        </w:tc>
      </w:tr>
    </w:tbl>
    <w:p w14:paraId="7F68B8B3" w14:textId="2CB3A15A" w:rsidR="00C3203C" w:rsidRDefault="00C3203C" w:rsidP="008F3E39"/>
    <w:sectPr w:rsidR="00C3203C" w:rsidSect="008F3E3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9970" w14:textId="77777777" w:rsidR="00752837" w:rsidRDefault="00752837">
      <w:r>
        <w:separator/>
      </w:r>
    </w:p>
  </w:endnote>
  <w:endnote w:type="continuationSeparator" w:id="0">
    <w:p w14:paraId="5E5A4517" w14:textId="77777777" w:rsidR="00752837" w:rsidRDefault="00752837">
      <w:r>
        <w:continuationSeparator/>
      </w:r>
    </w:p>
  </w:endnote>
  <w:endnote w:type="continuationNotice" w:id="1">
    <w:p w14:paraId="1482C604" w14:textId="77777777" w:rsidR="00752837" w:rsidRDefault="00752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5A19" w14:textId="77777777" w:rsidR="0089760C" w:rsidRDefault="0089760C" w:rsidP="0089760C">
    <w:pPr>
      <w:pStyle w:val="Footer"/>
    </w:pPr>
    <w:r>
      <w:t>11-</w:t>
    </w:r>
    <w:r>
      <w:fldChar w:fldCharType="begin"/>
    </w:r>
    <w:r>
      <w:instrText xml:space="preserve"> PAGE   \* MERGEFORMAT </w:instrText>
    </w:r>
    <w:r>
      <w:fldChar w:fldCharType="separate"/>
    </w:r>
    <w:r w:rsidR="009045C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DB87" w14:textId="7FA5282C" w:rsidR="00206C59" w:rsidRDefault="0089760C" w:rsidP="0089760C">
    <w:pPr>
      <w:pStyle w:val="Footer"/>
      <w:jc w:val="right"/>
    </w:pPr>
    <w:r>
      <w:t>11-</w:t>
    </w:r>
    <w:r>
      <w:fldChar w:fldCharType="begin"/>
    </w:r>
    <w:r>
      <w:instrText xml:space="preserve"> PAGE   \* MERGEFORMAT </w:instrText>
    </w:r>
    <w:r>
      <w:fldChar w:fldCharType="separate"/>
    </w:r>
    <w:r w:rsidR="009045C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6219" w14:textId="77777777" w:rsidR="00752837" w:rsidRDefault="00752837">
      <w:r>
        <w:separator/>
      </w:r>
    </w:p>
  </w:footnote>
  <w:footnote w:type="continuationSeparator" w:id="0">
    <w:p w14:paraId="269B3015" w14:textId="77777777" w:rsidR="00752837" w:rsidRDefault="00752837">
      <w:r>
        <w:continuationSeparator/>
      </w:r>
    </w:p>
  </w:footnote>
  <w:footnote w:type="continuationNotice" w:id="1">
    <w:p w14:paraId="7CC73D2D" w14:textId="77777777" w:rsidR="00752837" w:rsidRDefault="00752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0FD9" w14:textId="77777777" w:rsidR="0089760C" w:rsidRDefault="0089760C" w:rsidP="0089760C">
    <w:pPr>
      <w:pStyle w:val="Header"/>
      <w:rPr>
        <w:i/>
      </w:rPr>
    </w:pPr>
    <w:r>
      <w:rPr>
        <w:i/>
      </w:rPr>
      <w:t>VA Manual 26-9, revised</w:t>
    </w:r>
  </w:p>
  <w:p w14:paraId="5683FF60" w14:textId="77777777" w:rsidR="0089760C" w:rsidRPr="0089760C" w:rsidRDefault="0089760C" w:rsidP="0089760C">
    <w:pPr>
      <w:pStyle w:val="Header"/>
      <w:rPr>
        <w:i/>
      </w:rPr>
    </w:pPr>
    <w:r>
      <w:rPr>
        <w:i/>
      </w:rPr>
      <w:t>Chapter 11:  Corrective Action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639A" w14:textId="769BA293" w:rsidR="00206C59" w:rsidRDefault="0089760C" w:rsidP="0089760C">
    <w:pPr>
      <w:pStyle w:val="Header"/>
      <w:jc w:val="right"/>
      <w:rPr>
        <w:i/>
      </w:rPr>
    </w:pPr>
    <w:r>
      <w:rPr>
        <w:i/>
      </w:rPr>
      <w:t>VA Manual 26-9, revised</w:t>
    </w:r>
  </w:p>
  <w:p w14:paraId="79243AF5" w14:textId="011E7628" w:rsidR="0089760C" w:rsidRPr="0089760C" w:rsidRDefault="0089760C" w:rsidP="008F3E39">
    <w:pPr>
      <w:pStyle w:val="Header"/>
      <w:spacing w:after="120"/>
      <w:jc w:val="right"/>
      <w:rPr>
        <w:i/>
      </w:rPr>
    </w:pPr>
    <w:r>
      <w:rPr>
        <w:i/>
      </w:rPr>
      <w:t>Chapter 11:  Corrective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4916E"/>
    <w:lvl w:ilvl="0">
      <w:numFmt w:val="decimal"/>
      <w:lvlText w:val="*"/>
      <w:lvlJc w:val="left"/>
    </w:lvl>
  </w:abstractNum>
  <w:abstractNum w:abstractNumId="1">
    <w:nsid w:val="006C582C"/>
    <w:multiLevelType w:val="hybridMultilevel"/>
    <w:tmpl w:val="CC42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A78"/>
    <w:multiLevelType w:val="hybridMultilevel"/>
    <w:tmpl w:val="4566D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205A93"/>
    <w:multiLevelType w:val="hybridMultilevel"/>
    <w:tmpl w:val="5E5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F01"/>
    <w:multiLevelType w:val="hybridMultilevel"/>
    <w:tmpl w:val="9C7E2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637"/>
    <w:multiLevelType w:val="hybridMultilevel"/>
    <w:tmpl w:val="EB30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F330F"/>
    <w:multiLevelType w:val="hybridMultilevel"/>
    <w:tmpl w:val="23060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E6DAB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520665"/>
    <w:multiLevelType w:val="hybridMultilevel"/>
    <w:tmpl w:val="97F8A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6F72"/>
    <w:multiLevelType w:val="hybridMultilevel"/>
    <w:tmpl w:val="61CEA810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>
    <w:nsid w:val="18E13581"/>
    <w:multiLevelType w:val="hybridMultilevel"/>
    <w:tmpl w:val="BD32A4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0">
    <w:nsid w:val="195626AF"/>
    <w:multiLevelType w:val="hybridMultilevel"/>
    <w:tmpl w:val="3328D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4247AE"/>
    <w:multiLevelType w:val="hybridMultilevel"/>
    <w:tmpl w:val="3D6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73244"/>
    <w:multiLevelType w:val="hybridMultilevel"/>
    <w:tmpl w:val="D79E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5958"/>
    <w:multiLevelType w:val="hybridMultilevel"/>
    <w:tmpl w:val="97B8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E1471"/>
    <w:multiLevelType w:val="hybridMultilevel"/>
    <w:tmpl w:val="B9B03B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4D5599"/>
    <w:multiLevelType w:val="hybridMultilevel"/>
    <w:tmpl w:val="421A730A"/>
    <w:lvl w:ilvl="0" w:tplc="5B14916E">
      <w:start w:val="1"/>
      <w:numFmt w:val="bullet"/>
      <w:lvlText w:val=""/>
      <w:legacy w:legacy="1" w:legacySpace="0" w:legacyIndent="187"/>
      <w:lvlJc w:val="left"/>
      <w:pPr>
        <w:ind w:left="18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E0634"/>
    <w:multiLevelType w:val="hybridMultilevel"/>
    <w:tmpl w:val="39F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2CF2"/>
    <w:multiLevelType w:val="hybridMultilevel"/>
    <w:tmpl w:val="19DA2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C7451"/>
    <w:multiLevelType w:val="hybridMultilevel"/>
    <w:tmpl w:val="2AE058BC"/>
    <w:lvl w:ilvl="0" w:tplc="2D46540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E5F4D"/>
    <w:multiLevelType w:val="hybridMultilevel"/>
    <w:tmpl w:val="A02E8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2137"/>
    <w:multiLevelType w:val="hybridMultilevel"/>
    <w:tmpl w:val="8376D7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E20A8B"/>
    <w:multiLevelType w:val="hybridMultilevel"/>
    <w:tmpl w:val="2F2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31FB0"/>
    <w:multiLevelType w:val="hybridMultilevel"/>
    <w:tmpl w:val="952AEB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B40FE2"/>
    <w:multiLevelType w:val="hybridMultilevel"/>
    <w:tmpl w:val="ADC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6BCE"/>
    <w:multiLevelType w:val="hybridMultilevel"/>
    <w:tmpl w:val="DF1A9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478FE"/>
    <w:multiLevelType w:val="hybridMultilevel"/>
    <w:tmpl w:val="7368C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E06411"/>
    <w:multiLevelType w:val="hybridMultilevel"/>
    <w:tmpl w:val="335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453A3"/>
    <w:multiLevelType w:val="hybridMultilevel"/>
    <w:tmpl w:val="CC324BB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8">
    <w:nsid w:val="620F30B5"/>
    <w:multiLevelType w:val="hybridMultilevel"/>
    <w:tmpl w:val="85720A1C"/>
    <w:lvl w:ilvl="0" w:tplc="5688108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5485038"/>
    <w:multiLevelType w:val="hybridMultilevel"/>
    <w:tmpl w:val="7C789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F543AD"/>
    <w:multiLevelType w:val="hybridMultilevel"/>
    <w:tmpl w:val="FBF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D7E2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BA5780B"/>
    <w:multiLevelType w:val="hybridMultilevel"/>
    <w:tmpl w:val="43B49B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B02AF"/>
    <w:multiLevelType w:val="singleLevel"/>
    <w:tmpl w:val="B07628FE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4">
    <w:nsid w:val="6CA13144"/>
    <w:multiLevelType w:val="hybridMultilevel"/>
    <w:tmpl w:val="537E9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43A94"/>
    <w:multiLevelType w:val="hybridMultilevel"/>
    <w:tmpl w:val="8D1AA554"/>
    <w:lvl w:ilvl="0" w:tplc="0D0CD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B12C6"/>
    <w:multiLevelType w:val="hybridMultilevel"/>
    <w:tmpl w:val="B2C4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510C6"/>
    <w:multiLevelType w:val="hybridMultilevel"/>
    <w:tmpl w:val="7B0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07B65"/>
    <w:multiLevelType w:val="hybridMultilevel"/>
    <w:tmpl w:val="50428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73504C"/>
    <w:multiLevelType w:val="hybridMultilevel"/>
    <w:tmpl w:val="936C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290"/>
    <w:multiLevelType w:val="singleLevel"/>
    <w:tmpl w:val="454ABCA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0A2F8C"/>
    <w:multiLevelType w:val="hybridMultilevel"/>
    <w:tmpl w:val="A51EF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310747"/>
    <w:multiLevelType w:val="hybridMultilevel"/>
    <w:tmpl w:val="E4A0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C77C8"/>
    <w:multiLevelType w:val="hybridMultilevel"/>
    <w:tmpl w:val="8B78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F16A1"/>
    <w:multiLevelType w:val="hybridMultilevel"/>
    <w:tmpl w:val="B4B6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3">
    <w:abstractNumId w:val="40"/>
  </w:num>
  <w:num w:numId="4">
    <w:abstractNumId w:val="33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34"/>
  </w:num>
  <w:num w:numId="9">
    <w:abstractNumId w:val="25"/>
  </w:num>
  <w:num w:numId="10">
    <w:abstractNumId w:val="41"/>
  </w:num>
  <w:num w:numId="11">
    <w:abstractNumId w:val="17"/>
  </w:num>
  <w:num w:numId="12">
    <w:abstractNumId w:val="27"/>
  </w:num>
  <w:num w:numId="13">
    <w:abstractNumId w:val="9"/>
  </w:num>
  <w:num w:numId="14">
    <w:abstractNumId w:val="14"/>
  </w:num>
  <w:num w:numId="15">
    <w:abstractNumId w:val="6"/>
  </w:num>
  <w:num w:numId="16">
    <w:abstractNumId w:val="32"/>
  </w:num>
  <w:num w:numId="17">
    <w:abstractNumId w:val="38"/>
  </w:num>
  <w:num w:numId="18">
    <w:abstractNumId w:val="22"/>
  </w:num>
  <w:num w:numId="19">
    <w:abstractNumId w:val="2"/>
  </w:num>
  <w:num w:numId="20">
    <w:abstractNumId w:val="29"/>
  </w:num>
  <w:num w:numId="21">
    <w:abstractNumId w:val="35"/>
  </w:num>
  <w:num w:numId="22">
    <w:abstractNumId w:val="30"/>
  </w:num>
  <w:num w:numId="23">
    <w:abstractNumId w:val="39"/>
  </w:num>
  <w:num w:numId="24">
    <w:abstractNumId w:val="16"/>
  </w:num>
  <w:num w:numId="25">
    <w:abstractNumId w:val="4"/>
  </w:num>
  <w:num w:numId="26">
    <w:abstractNumId w:val="7"/>
  </w:num>
  <w:num w:numId="27">
    <w:abstractNumId w:val="20"/>
  </w:num>
  <w:num w:numId="28">
    <w:abstractNumId w:val="42"/>
  </w:num>
  <w:num w:numId="29">
    <w:abstractNumId w:val="36"/>
  </w:num>
  <w:num w:numId="30">
    <w:abstractNumId w:val="1"/>
  </w:num>
  <w:num w:numId="31">
    <w:abstractNumId w:val="11"/>
  </w:num>
  <w:num w:numId="32">
    <w:abstractNumId w:val="12"/>
  </w:num>
  <w:num w:numId="33">
    <w:abstractNumId w:val="37"/>
  </w:num>
  <w:num w:numId="34">
    <w:abstractNumId w:val="44"/>
  </w:num>
  <w:num w:numId="35">
    <w:abstractNumId w:val="8"/>
  </w:num>
  <w:num w:numId="36">
    <w:abstractNumId w:val="13"/>
  </w:num>
  <w:num w:numId="37">
    <w:abstractNumId w:val="23"/>
  </w:num>
  <w:num w:numId="38">
    <w:abstractNumId w:val="21"/>
  </w:num>
  <w:num w:numId="39">
    <w:abstractNumId w:val="5"/>
  </w:num>
  <w:num w:numId="40">
    <w:abstractNumId w:val="24"/>
  </w:num>
  <w:num w:numId="41">
    <w:abstractNumId w:val="31"/>
  </w:num>
  <w:num w:numId="42">
    <w:abstractNumId w:val="19"/>
  </w:num>
  <w:num w:numId="43">
    <w:abstractNumId w:val="26"/>
  </w:num>
  <w:num w:numId="44">
    <w:abstractNumId w:val="28"/>
  </w:num>
  <w:num w:numId="45">
    <w:abstractNumId w:val="18"/>
  </w:num>
  <w:num w:numId="46">
    <w:abstractNumId w:val="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B"/>
    <w:rsid w:val="00001082"/>
    <w:rsid w:val="00001282"/>
    <w:rsid w:val="00012204"/>
    <w:rsid w:val="000220C3"/>
    <w:rsid w:val="0002281E"/>
    <w:rsid w:val="0002565B"/>
    <w:rsid w:val="0003526B"/>
    <w:rsid w:val="00036E59"/>
    <w:rsid w:val="000373DC"/>
    <w:rsid w:val="00041190"/>
    <w:rsid w:val="000415A3"/>
    <w:rsid w:val="00042158"/>
    <w:rsid w:val="00054AA0"/>
    <w:rsid w:val="00054EE3"/>
    <w:rsid w:val="00056709"/>
    <w:rsid w:val="000641EC"/>
    <w:rsid w:val="00064E7E"/>
    <w:rsid w:val="00070A9C"/>
    <w:rsid w:val="0007117D"/>
    <w:rsid w:val="00073F83"/>
    <w:rsid w:val="00077BA0"/>
    <w:rsid w:val="0008096C"/>
    <w:rsid w:val="00091D39"/>
    <w:rsid w:val="00096E3E"/>
    <w:rsid w:val="000A419B"/>
    <w:rsid w:val="000B400D"/>
    <w:rsid w:val="000C6188"/>
    <w:rsid w:val="000D349C"/>
    <w:rsid w:val="000D41AC"/>
    <w:rsid w:val="000E12BE"/>
    <w:rsid w:val="000E4CD8"/>
    <w:rsid w:val="000E5E45"/>
    <w:rsid w:val="000E77EB"/>
    <w:rsid w:val="000F14E5"/>
    <w:rsid w:val="000F1742"/>
    <w:rsid w:val="000F2429"/>
    <w:rsid w:val="000F25CC"/>
    <w:rsid w:val="000F3DD4"/>
    <w:rsid w:val="000F6458"/>
    <w:rsid w:val="001018F9"/>
    <w:rsid w:val="00104E34"/>
    <w:rsid w:val="001054CF"/>
    <w:rsid w:val="00106362"/>
    <w:rsid w:val="00111E4C"/>
    <w:rsid w:val="001248FB"/>
    <w:rsid w:val="00126AE2"/>
    <w:rsid w:val="00137D21"/>
    <w:rsid w:val="00141EE3"/>
    <w:rsid w:val="00151B7D"/>
    <w:rsid w:val="0015242C"/>
    <w:rsid w:val="00153335"/>
    <w:rsid w:val="00157B42"/>
    <w:rsid w:val="001658F0"/>
    <w:rsid w:val="00165ADC"/>
    <w:rsid w:val="00174ECB"/>
    <w:rsid w:val="00174F61"/>
    <w:rsid w:val="0018294A"/>
    <w:rsid w:val="001858E2"/>
    <w:rsid w:val="00186314"/>
    <w:rsid w:val="001A3D5F"/>
    <w:rsid w:val="001B591C"/>
    <w:rsid w:val="001D00AC"/>
    <w:rsid w:val="001D66E1"/>
    <w:rsid w:val="001E111A"/>
    <w:rsid w:val="001F0B16"/>
    <w:rsid w:val="001F3B2B"/>
    <w:rsid w:val="001F4638"/>
    <w:rsid w:val="0020136F"/>
    <w:rsid w:val="00206C59"/>
    <w:rsid w:val="00213787"/>
    <w:rsid w:val="00213C3F"/>
    <w:rsid w:val="00222F7F"/>
    <w:rsid w:val="00235843"/>
    <w:rsid w:val="00244496"/>
    <w:rsid w:val="00245240"/>
    <w:rsid w:val="00250AD2"/>
    <w:rsid w:val="00250F97"/>
    <w:rsid w:val="002618E6"/>
    <w:rsid w:val="00262104"/>
    <w:rsid w:val="002638C9"/>
    <w:rsid w:val="0026510F"/>
    <w:rsid w:val="00266B9D"/>
    <w:rsid w:val="00276E4F"/>
    <w:rsid w:val="00285B05"/>
    <w:rsid w:val="002933B7"/>
    <w:rsid w:val="002A1EA2"/>
    <w:rsid w:val="002D08BA"/>
    <w:rsid w:val="002D6752"/>
    <w:rsid w:val="002E5EBE"/>
    <w:rsid w:val="002F1D46"/>
    <w:rsid w:val="002F1DF9"/>
    <w:rsid w:val="002F25B0"/>
    <w:rsid w:val="002F5F3F"/>
    <w:rsid w:val="002F7997"/>
    <w:rsid w:val="00300147"/>
    <w:rsid w:val="00301C9E"/>
    <w:rsid w:val="00303D92"/>
    <w:rsid w:val="0030420F"/>
    <w:rsid w:val="003103B9"/>
    <w:rsid w:val="0031393D"/>
    <w:rsid w:val="00315AE3"/>
    <w:rsid w:val="0032499D"/>
    <w:rsid w:val="00325688"/>
    <w:rsid w:val="0033168F"/>
    <w:rsid w:val="00336B90"/>
    <w:rsid w:val="00337FD6"/>
    <w:rsid w:val="00340F4E"/>
    <w:rsid w:val="0035028C"/>
    <w:rsid w:val="00350A77"/>
    <w:rsid w:val="00350E29"/>
    <w:rsid w:val="00355BD6"/>
    <w:rsid w:val="0036389D"/>
    <w:rsid w:val="00363F24"/>
    <w:rsid w:val="00366DFC"/>
    <w:rsid w:val="003706B4"/>
    <w:rsid w:val="003713FB"/>
    <w:rsid w:val="00373791"/>
    <w:rsid w:val="003840FE"/>
    <w:rsid w:val="00386DBA"/>
    <w:rsid w:val="003A371A"/>
    <w:rsid w:val="003A5C53"/>
    <w:rsid w:val="003B1B9B"/>
    <w:rsid w:val="003B40D4"/>
    <w:rsid w:val="003C29DA"/>
    <w:rsid w:val="003C4EFB"/>
    <w:rsid w:val="003D1182"/>
    <w:rsid w:val="003D58B1"/>
    <w:rsid w:val="003E0800"/>
    <w:rsid w:val="003E5F5A"/>
    <w:rsid w:val="003E7890"/>
    <w:rsid w:val="003F152A"/>
    <w:rsid w:val="003F1C6E"/>
    <w:rsid w:val="003F20AA"/>
    <w:rsid w:val="003F32F8"/>
    <w:rsid w:val="003F6702"/>
    <w:rsid w:val="00402389"/>
    <w:rsid w:val="00404A26"/>
    <w:rsid w:val="00414416"/>
    <w:rsid w:val="00414B0B"/>
    <w:rsid w:val="00416374"/>
    <w:rsid w:val="00426822"/>
    <w:rsid w:val="00432CBF"/>
    <w:rsid w:val="00440915"/>
    <w:rsid w:val="00440C49"/>
    <w:rsid w:val="0045353F"/>
    <w:rsid w:val="0046218C"/>
    <w:rsid w:val="004627B1"/>
    <w:rsid w:val="00465C85"/>
    <w:rsid w:val="00465D13"/>
    <w:rsid w:val="00466E48"/>
    <w:rsid w:val="004676AB"/>
    <w:rsid w:val="0049208A"/>
    <w:rsid w:val="00494797"/>
    <w:rsid w:val="004A439E"/>
    <w:rsid w:val="004B6CB1"/>
    <w:rsid w:val="004B799F"/>
    <w:rsid w:val="004C2897"/>
    <w:rsid w:val="004D010E"/>
    <w:rsid w:val="004E099E"/>
    <w:rsid w:val="004E19BA"/>
    <w:rsid w:val="004E25C4"/>
    <w:rsid w:val="004E33A8"/>
    <w:rsid w:val="004E4F6F"/>
    <w:rsid w:val="004E7D34"/>
    <w:rsid w:val="004F1076"/>
    <w:rsid w:val="004F6240"/>
    <w:rsid w:val="00502B27"/>
    <w:rsid w:val="00505D00"/>
    <w:rsid w:val="005064F8"/>
    <w:rsid w:val="00507203"/>
    <w:rsid w:val="005271DC"/>
    <w:rsid w:val="00540046"/>
    <w:rsid w:val="00561F6D"/>
    <w:rsid w:val="005622C5"/>
    <w:rsid w:val="00564F66"/>
    <w:rsid w:val="00567EF3"/>
    <w:rsid w:val="00571555"/>
    <w:rsid w:val="00576EB8"/>
    <w:rsid w:val="00583468"/>
    <w:rsid w:val="00584A7F"/>
    <w:rsid w:val="00586FE9"/>
    <w:rsid w:val="0059017C"/>
    <w:rsid w:val="0059218C"/>
    <w:rsid w:val="005A1081"/>
    <w:rsid w:val="005A2D98"/>
    <w:rsid w:val="005A4F95"/>
    <w:rsid w:val="005A630E"/>
    <w:rsid w:val="005A707F"/>
    <w:rsid w:val="005B3F64"/>
    <w:rsid w:val="005B531A"/>
    <w:rsid w:val="005C0EA7"/>
    <w:rsid w:val="005C5AAE"/>
    <w:rsid w:val="005C72C3"/>
    <w:rsid w:val="005D0787"/>
    <w:rsid w:val="005D5189"/>
    <w:rsid w:val="005E1176"/>
    <w:rsid w:val="005E2D66"/>
    <w:rsid w:val="005E56A7"/>
    <w:rsid w:val="005E6AFB"/>
    <w:rsid w:val="005F15DA"/>
    <w:rsid w:val="005F4083"/>
    <w:rsid w:val="005F7170"/>
    <w:rsid w:val="00604461"/>
    <w:rsid w:val="006073FD"/>
    <w:rsid w:val="00610543"/>
    <w:rsid w:val="00614A29"/>
    <w:rsid w:val="006225EF"/>
    <w:rsid w:val="006327AE"/>
    <w:rsid w:val="00640C53"/>
    <w:rsid w:val="00642B5C"/>
    <w:rsid w:val="00643068"/>
    <w:rsid w:val="00643A87"/>
    <w:rsid w:val="006442FC"/>
    <w:rsid w:val="006621E4"/>
    <w:rsid w:val="00674723"/>
    <w:rsid w:val="00677C0F"/>
    <w:rsid w:val="00690480"/>
    <w:rsid w:val="00690C56"/>
    <w:rsid w:val="00697BEB"/>
    <w:rsid w:val="006A53DC"/>
    <w:rsid w:val="006C3A2A"/>
    <w:rsid w:val="006C47C3"/>
    <w:rsid w:val="006D4633"/>
    <w:rsid w:val="006D6FE4"/>
    <w:rsid w:val="006F6209"/>
    <w:rsid w:val="00711EDB"/>
    <w:rsid w:val="00716B35"/>
    <w:rsid w:val="00720B87"/>
    <w:rsid w:val="007427D1"/>
    <w:rsid w:val="00743E43"/>
    <w:rsid w:val="00752837"/>
    <w:rsid w:val="007536CA"/>
    <w:rsid w:val="00753B0A"/>
    <w:rsid w:val="00754326"/>
    <w:rsid w:val="00762A8E"/>
    <w:rsid w:val="0076673B"/>
    <w:rsid w:val="007704EC"/>
    <w:rsid w:val="00770CEC"/>
    <w:rsid w:val="007759EC"/>
    <w:rsid w:val="007761D5"/>
    <w:rsid w:val="007864A0"/>
    <w:rsid w:val="00791362"/>
    <w:rsid w:val="007A4B05"/>
    <w:rsid w:val="007B3C69"/>
    <w:rsid w:val="007B59E6"/>
    <w:rsid w:val="007C0135"/>
    <w:rsid w:val="007C1D29"/>
    <w:rsid w:val="007C5F46"/>
    <w:rsid w:val="007D1A75"/>
    <w:rsid w:val="007D7165"/>
    <w:rsid w:val="007E0AD5"/>
    <w:rsid w:val="007E16C8"/>
    <w:rsid w:val="007E3117"/>
    <w:rsid w:val="007F1B75"/>
    <w:rsid w:val="007F4DE9"/>
    <w:rsid w:val="0080663D"/>
    <w:rsid w:val="008078D8"/>
    <w:rsid w:val="00814F02"/>
    <w:rsid w:val="0081554D"/>
    <w:rsid w:val="00815C59"/>
    <w:rsid w:val="00815EB2"/>
    <w:rsid w:val="0081713B"/>
    <w:rsid w:val="00832EA0"/>
    <w:rsid w:val="00856E45"/>
    <w:rsid w:val="008570A7"/>
    <w:rsid w:val="00860067"/>
    <w:rsid w:val="00860BFE"/>
    <w:rsid w:val="00866ABB"/>
    <w:rsid w:val="00871B42"/>
    <w:rsid w:val="008736A2"/>
    <w:rsid w:val="00880443"/>
    <w:rsid w:val="00887357"/>
    <w:rsid w:val="008878FC"/>
    <w:rsid w:val="00894F18"/>
    <w:rsid w:val="0089760C"/>
    <w:rsid w:val="008A7A32"/>
    <w:rsid w:val="008B38AF"/>
    <w:rsid w:val="008C13B5"/>
    <w:rsid w:val="008C19CC"/>
    <w:rsid w:val="008C3B59"/>
    <w:rsid w:val="008C5E80"/>
    <w:rsid w:val="008D2A75"/>
    <w:rsid w:val="008D3BAB"/>
    <w:rsid w:val="008D50F0"/>
    <w:rsid w:val="008D56ED"/>
    <w:rsid w:val="008D7334"/>
    <w:rsid w:val="008F3E39"/>
    <w:rsid w:val="008F47DF"/>
    <w:rsid w:val="008F6D3A"/>
    <w:rsid w:val="009045CE"/>
    <w:rsid w:val="009107AE"/>
    <w:rsid w:val="009178B5"/>
    <w:rsid w:val="00917ADB"/>
    <w:rsid w:val="009244EA"/>
    <w:rsid w:val="0092738C"/>
    <w:rsid w:val="009330A2"/>
    <w:rsid w:val="00954B40"/>
    <w:rsid w:val="0095614C"/>
    <w:rsid w:val="0096194E"/>
    <w:rsid w:val="00963BBE"/>
    <w:rsid w:val="00967AB5"/>
    <w:rsid w:val="00977A29"/>
    <w:rsid w:val="00986BF4"/>
    <w:rsid w:val="00990EC3"/>
    <w:rsid w:val="009B4011"/>
    <w:rsid w:val="009B4950"/>
    <w:rsid w:val="009C0472"/>
    <w:rsid w:val="009C1B46"/>
    <w:rsid w:val="009C384D"/>
    <w:rsid w:val="009C6B56"/>
    <w:rsid w:val="009D09CA"/>
    <w:rsid w:val="009D3786"/>
    <w:rsid w:val="009E221E"/>
    <w:rsid w:val="009E22FA"/>
    <w:rsid w:val="009E28B3"/>
    <w:rsid w:val="009E5FBF"/>
    <w:rsid w:val="009E7D0E"/>
    <w:rsid w:val="00A0238B"/>
    <w:rsid w:val="00A0286E"/>
    <w:rsid w:val="00A02F1D"/>
    <w:rsid w:val="00A119C7"/>
    <w:rsid w:val="00A34564"/>
    <w:rsid w:val="00A35EB2"/>
    <w:rsid w:val="00A40D82"/>
    <w:rsid w:val="00A4582E"/>
    <w:rsid w:val="00A458AD"/>
    <w:rsid w:val="00A67454"/>
    <w:rsid w:val="00A715B4"/>
    <w:rsid w:val="00A77BEE"/>
    <w:rsid w:val="00A8020E"/>
    <w:rsid w:val="00A85A56"/>
    <w:rsid w:val="00A866D6"/>
    <w:rsid w:val="00A9327B"/>
    <w:rsid w:val="00A9414E"/>
    <w:rsid w:val="00A94FF1"/>
    <w:rsid w:val="00A95978"/>
    <w:rsid w:val="00A968FB"/>
    <w:rsid w:val="00AA3E11"/>
    <w:rsid w:val="00AA798F"/>
    <w:rsid w:val="00AB4F62"/>
    <w:rsid w:val="00AD3F11"/>
    <w:rsid w:val="00AD48AF"/>
    <w:rsid w:val="00AD7D6E"/>
    <w:rsid w:val="00AE12FA"/>
    <w:rsid w:val="00AE4495"/>
    <w:rsid w:val="00AE4620"/>
    <w:rsid w:val="00AF2726"/>
    <w:rsid w:val="00AF3C02"/>
    <w:rsid w:val="00AF5111"/>
    <w:rsid w:val="00AF5B34"/>
    <w:rsid w:val="00AF6140"/>
    <w:rsid w:val="00AF6A7D"/>
    <w:rsid w:val="00B01807"/>
    <w:rsid w:val="00B03135"/>
    <w:rsid w:val="00B24D30"/>
    <w:rsid w:val="00B315D0"/>
    <w:rsid w:val="00B31D0C"/>
    <w:rsid w:val="00B402C6"/>
    <w:rsid w:val="00B46A1D"/>
    <w:rsid w:val="00B47B65"/>
    <w:rsid w:val="00B55577"/>
    <w:rsid w:val="00B569FB"/>
    <w:rsid w:val="00B63B3D"/>
    <w:rsid w:val="00B642F8"/>
    <w:rsid w:val="00B648DC"/>
    <w:rsid w:val="00B65D61"/>
    <w:rsid w:val="00B71084"/>
    <w:rsid w:val="00B732CC"/>
    <w:rsid w:val="00B73FCD"/>
    <w:rsid w:val="00B75EE4"/>
    <w:rsid w:val="00B860D0"/>
    <w:rsid w:val="00BA08FC"/>
    <w:rsid w:val="00BA2058"/>
    <w:rsid w:val="00BA21B8"/>
    <w:rsid w:val="00BC54C0"/>
    <w:rsid w:val="00BC7BB2"/>
    <w:rsid w:val="00BD11A4"/>
    <w:rsid w:val="00BD6028"/>
    <w:rsid w:val="00BD65BA"/>
    <w:rsid w:val="00BE3563"/>
    <w:rsid w:val="00BE5AB7"/>
    <w:rsid w:val="00BE6FF6"/>
    <w:rsid w:val="00BF3BC0"/>
    <w:rsid w:val="00BF6CEC"/>
    <w:rsid w:val="00C01331"/>
    <w:rsid w:val="00C065DC"/>
    <w:rsid w:val="00C15732"/>
    <w:rsid w:val="00C25660"/>
    <w:rsid w:val="00C3203C"/>
    <w:rsid w:val="00C34822"/>
    <w:rsid w:val="00C34D76"/>
    <w:rsid w:val="00C42F6D"/>
    <w:rsid w:val="00C43B2D"/>
    <w:rsid w:val="00C45AA1"/>
    <w:rsid w:val="00C464E6"/>
    <w:rsid w:val="00C50A96"/>
    <w:rsid w:val="00C517F1"/>
    <w:rsid w:val="00C51AF4"/>
    <w:rsid w:val="00C617AE"/>
    <w:rsid w:val="00C62F35"/>
    <w:rsid w:val="00C642F8"/>
    <w:rsid w:val="00C704E6"/>
    <w:rsid w:val="00C7087F"/>
    <w:rsid w:val="00C721B2"/>
    <w:rsid w:val="00C7228A"/>
    <w:rsid w:val="00C836B6"/>
    <w:rsid w:val="00C8709E"/>
    <w:rsid w:val="00C90F7B"/>
    <w:rsid w:val="00CA1232"/>
    <w:rsid w:val="00CA3948"/>
    <w:rsid w:val="00CB0841"/>
    <w:rsid w:val="00CC2E46"/>
    <w:rsid w:val="00CC327D"/>
    <w:rsid w:val="00CC7AAD"/>
    <w:rsid w:val="00CD0972"/>
    <w:rsid w:val="00CD1E43"/>
    <w:rsid w:val="00CE13C1"/>
    <w:rsid w:val="00CE1775"/>
    <w:rsid w:val="00CE21BB"/>
    <w:rsid w:val="00CF2AC9"/>
    <w:rsid w:val="00CF4DFF"/>
    <w:rsid w:val="00D0249F"/>
    <w:rsid w:val="00D12DA8"/>
    <w:rsid w:val="00D1300F"/>
    <w:rsid w:val="00D2604A"/>
    <w:rsid w:val="00D27C07"/>
    <w:rsid w:val="00D40095"/>
    <w:rsid w:val="00D42B96"/>
    <w:rsid w:val="00D55FAF"/>
    <w:rsid w:val="00D57626"/>
    <w:rsid w:val="00D62402"/>
    <w:rsid w:val="00D653DF"/>
    <w:rsid w:val="00D724AB"/>
    <w:rsid w:val="00D73892"/>
    <w:rsid w:val="00D74935"/>
    <w:rsid w:val="00D75F35"/>
    <w:rsid w:val="00D7720C"/>
    <w:rsid w:val="00D80A48"/>
    <w:rsid w:val="00D91CB2"/>
    <w:rsid w:val="00D95321"/>
    <w:rsid w:val="00DA5547"/>
    <w:rsid w:val="00DA5A37"/>
    <w:rsid w:val="00DB3671"/>
    <w:rsid w:val="00DB4D25"/>
    <w:rsid w:val="00DB5B35"/>
    <w:rsid w:val="00DC603D"/>
    <w:rsid w:val="00DC685C"/>
    <w:rsid w:val="00DD13E9"/>
    <w:rsid w:val="00DE09BE"/>
    <w:rsid w:val="00DE290A"/>
    <w:rsid w:val="00DF0E86"/>
    <w:rsid w:val="00DF57CB"/>
    <w:rsid w:val="00E060C8"/>
    <w:rsid w:val="00E151B8"/>
    <w:rsid w:val="00E16FEB"/>
    <w:rsid w:val="00E174D1"/>
    <w:rsid w:val="00E25F9E"/>
    <w:rsid w:val="00E32D7D"/>
    <w:rsid w:val="00E35DAC"/>
    <w:rsid w:val="00E403ED"/>
    <w:rsid w:val="00E41ABE"/>
    <w:rsid w:val="00E449B8"/>
    <w:rsid w:val="00E46B08"/>
    <w:rsid w:val="00E52436"/>
    <w:rsid w:val="00E56288"/>
    <w:rsid w:val="00E56A05"/>
    <w:rsid w:val="00E61F56"/>
    <w:rsid w:val="00E7002F"/>
    <w:rsid w:val="00E77238"/>
    <w:rsid w:val="00E83965"/>
    <w:rsid w:val="00E83B2E"/>
    <w:rsid w:val="00EA57AC"/>
    <w:rsid w:val="00EA677E"/>
    <w:rsid w:val="00EB234B"/>
    <w:rsid w:val="00EC033A"/>
    <w:rsid w:val="00EC3523"/>
    <w:rsid w:val="00ED064C"/>
    <w:rsid w:val="00EE49AE"/>
    <w:rsid w:val="00EE7622"/>
    <w:rsid w:val="00EF03FA"/>
    <w:rsid w:val="00EF4D9B"/>
    <w:rsid w:val="00F00D1F"/>
    <w:rsid w:val="00F11021"/>
    <w:rsid w:val="00F118B7"/>
    <w:rsid w:val="00F15B7A"/>
    <w:rsid w:val="00F16C26"/>
    <w:rsid w:val="00F2266E"/>
    <w:rsid w:val="00F469AD"/>
    <w:rsid w:val="00F510DC"/>
    <w:rsid w:val="00F51EBD"/>
    <w:rsid w:val="00F53D24"/>
    <w:rsid w:val="00F54DE7"/>
    <w:rsid w:val="00F55C75"/>
    <w:rsid w:val="00F57D43"/>
    <w:rsid w:val="00F62DDE"/>
    <w:rsid w:val="00F63D7D"/>
    <w:rsid w:val="00F67FB6"/>
    <w:rsid w:val="00F711AC"/>
    <w:rsid w:val="00F737E0"/>
    <w:rsid w:val="00F73D09"/>
    <w:rsid w:val="00F77B11"/>
    <w:rsid w:val="00F817D8"/>
    <w:rsid w:val="00F82290"/>
    <w:rsid w:val="00F91EAA"/>
    <w:rsid w:val="00F96A59"/>
    <w:rsid w:val="00F9770A"/>
    <w:rsid w:val="00FC5357"/>
    <w:rsid w:val="00FC6D03"/>
    <w:rsid w:val="00FD7FB0"/>
    <w:rsid w:val="00FE1496"/>
    <w:rsid w:val="00FE6C0A"/>
    <w:rsid w:val="00FF0CD1"/>
    <w:rsid w:val="00FF23E6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B20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er" w:uiPriority="99"/>
    <w:lsdException w:name="footer" w:uiPriority="99"/>
    <w:lsdException w:name="Default Paragraph Font" w:uiPriority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35843"/>
    <w:rPr>
      <w:sz w:val="24"/>
    </w:rPr>
  </w:style>
  <w:style w:type="paragraph" w:styleId="Heading1">
    <w:name w:val="heading 1"/>
    <w:aliases w:val="Part Title"/>
    <w:basedOn w:val="Normal"/>
    <w:next w:val="Heading4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E3563"/>
    <w:pPr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Left Column Heading"/>
    <w:basedOn w:val="Normal"/>
    <w:next w:val="Normal"/>
    <w:link w:val="Heading5Char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2">
    <w:name w:val="Bullet Text 2"/>
    <w:basedOn w:val="Normal"/>
    <w:pPr>
      <w:numPr>
        <w:numId w:val="4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link w:val="BlockLineChar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link w:val="BlockTextChar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customStyle="1" w:styleId="BulletText1">
    <w:name w:val="Bullet Text 1"/>
    <w:basedOn w:val="Normal"/>
    <w:link w:val="BulletText1Char"/>
    <w:pPr>
      <w:numPr>
        <w:numId w:val="3"/>
      </w:numPr>
      <w:tabs>
        <w:tab w:val="left" w:pos="187"/>
      </w:tabs>
      <w:ind w:left="187" w:hanging="187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EmbeddedText">
    <w:name w:val="Embedded Text"/>
    <w:basedOn w:val="TableText"/>
  </w:style>
  <w:style w:type="paragraph" w:customStyle="1" w:styleId="IMTOC">
    <w:name w:val="IMTOC"/>
    <w:rPr>
      <w:sz w:val="24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BlockText"/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524"/>
      </w:tabs>
      <w:spacing w:before="60" w:after="6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348"/>
        <w:tab w:val="right" w:leader="dot" w:pos="9050"/>
      </w:tabs>
      <w:spacing w:before="240"/>
      <w:ind w:left="2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7660"/>
        <w:tab w:val="right" w:leader="dot" w:pos="9360"/>
      </w:tabs>
      <w:spacing w:before="60" w:after="60"/>
      <w:ind w:left="440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Pr>
      <w:color w:val="auto"/>
    </w:rPr>
  </w:style>
  <w:style w:type="character" w:styleId="SubtleReference">
    <w:name w:val="Subtle Reference"/>
    <w:basedOn w:val="DefaultParagraphFont"/>
    <w:uiPriority w:val="31"/>
    <w:rsid w:val="00BE35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E3563"/>
    <w:rPr>
      <w:b/>
      <w:bCs/>
      <w:smallCaps/>
      <w:color w:val="C0504D" w:themeColor="accent2"/>
      <w:spacing w:val="5"/>
      <w:u w:val="single"/>
    </w:rPr>
  </w:style>
  <w:style w:type="paragraph" w:customStyle="1" w:styleId="LeftColumn">
    <w:name w:val="Left Column"/>
    <w:basedOn w:val="Heading5"/>
    <w:link w:val="LeftColumnChar"/>
    <w:qFormat/>
    <w:rsid w:val="00BE3563"/>
  </w:style>
  <w:style w:type="paragraph" w:customStyle="1" w:styleId="BodyTextNormal">
    <w:name w:val="Body Text Normal"/>
    <w:basedOn w:val="BlockText"/>
    <w:link w:val="BodyTextNormalChar"/>
    <w:qFormat/>
    <w:rsid w:val="00054AA0"/>
  </w:style>
  <w:style w:type="character" w:customStyle="1" w:styleId="Heading5Char">
    <w:name w:val="Heading 5 Char"/>
    <w:aliases w:val="Left Column Heading Char"/>
    <w:basedOn w:val="DefaultParagraphFont"/>
    <w:link w:val="Heading5"/>
    <w:rsid w:val="00BE3563"/>
    <w:rPr>
      <w:b/>
      <w:sz w:val="22"/>
    </w:rPr>
  </w:style>
  <w:style w:type="character" w:customStyle="1" w:styleId="LeftColumnChar">
    <w:name w:val="Left Column Char"/>
    <w:basedOn w:val="Heading5Char"/>
    <w:link w:val="LeftColumn"/>
    <w:rsid w:val="00BE3563"/>
    <w:rPr>
      <w:b/>
      <w:sz w:val="22"/>
    </w:rPr>
  </w:style>
  <w:style w:type="paragraph" w:customStyle="1" w:styleId="BodyTextNormalBullet">
    <w:name w:val="Body Text Normal Bullet"/>
    <w:basedOn w:val="BulletText1"/>
    <w:link w:val="BodyTextNormalBulletChar"/>
    <w:qFormat/>
    <w:rsid w:val="00BE3563"/>
  </w:style>
  <w:style w:type="character" w:customStyle="1" w:styleId="BlockTextChar">
    <w:name w:val="Block Text Char"/>
    <w:basedOn w:val="DefaultParagraphFont"/>
    <w:link w:val="BlockText"/>
    <w:rsid w:val="00BE3563"/>
    <w:rPr>
      <w:sz w:val="24"/>
    </w:rPr>
  </w:style>
  <w:style w:type="character" w:customStyle="1" w:styleId="BodyTextNormalChar">
    <w:name w:val="Body Text Normal Char"/>
    <w:basedOn w:val="BlockTextChar"/>
    <w:link w:val="BodyTextNormal"/>
    <w:rsid w:val="00054AA0"/>
    <w:rPr>
      <w:sz w:val="24"/>
    </w:rPr>
  </w:style>
  <w:style w:type="character" w:styleId="Emphasis">
    <w:name w:val="Emphasis"/>
    <w:basedOn w:val="DefaultParagraphFont"/>
    <w:qFormat/>
    <w:rsid w:val="00BE3563"/>
    <w:rPr>
      <w:b/>
      <w:i/>
      <w:iCs/>
    </w:rPr>
  </w:style>
  <w:style w:type="character" w:customStyle="1" w:styleId="BulletText1Char">
    <w:name w:val="Bullet Text 1 Char"/>
    <w:basedOn w:val="DefaultParagraphFont"/>
    <w:link w:val="BulletText1"/>
    <w:rsid w:val="00BE3563"/>
    <w:rPr>
      <w:sz w:val="24"/>
    </w:rPr>
  </w:style>
  <w:style w:type="character" w:customStyle="1" w:styleId="BodyTextNormalBulletChar">
    <w:name w:val="Body Text Normal Bullet Char"/>
    <w:basedOn w:val="BulletText1Char"/>
    <w:link w:val="BodyTextNormalBullet"/>
    <w:rsid w:val="00BE3563"/>
    <w:rPr>
      <w:sz w:val="24"/>
    </w:rPr>
  </w:style>
  <w:style w:type="paragraph" w:customStyle="1" w:styleId="Borderbetweentables">
    <w:name w:val="Border between tables"/>
    <w:basedOn w:val="BlockLine"/>
    <w:link w:val="BorderbetweentablesChar"/>
    <w:qFormat/>
    <w:rsid w:val="00054AA0"/>
  </w:style>
  <w:style w:type="character" w:customStyle="1" w:styleId="BlockLineChar">
    <w:name w:val="Block Line Char"/>
    <w:basedOn w:val="DefaultParagraphFont"/>
    <w:link w:val="BlockLine"/>
    <w:rsid w:val="00054AA0"/>
    <w:rPr>
      <w:sz w:val="24"/>
    </w:rPr>
  </w:style>
  <w:style w:type="character" w:customStyle="1" w:styleId="BorderbetweentablesChar">
    <w:name w:val="Border between tables Char"/>
    <w:basedOn w:val="BlockLineChar"/>
    <w:link w:val="Borderbetweentables"/>
    <w:rsid w:val="00054AA0"/>
    <w:rPr>
      <w:sz w:val="24"/>
    </w:rPr>
  </w:style>
  <w:style w:type="paragraph" w:styleId="ListParagraph">
    <w:name w:val="List Paragraph"/>
    <w:basedOn w:val="Normal"/>
    <w:uiPriority w:val="34"/>
    <w:qFormat/>
    <w:rsid w:val="00C617AE"/>
    <w:pPr>
      <w:ind w:left="720"/>
      <w:contextualSpacing/>
    </w:pPr>
  </w:style>
  <w:style w:type="character" w:styleId="CommentReference">
    <w:name w:val="annotation reference"/>
    <w:basedOn w:val="DefaultParagraphFont"/>
    <w:rsid w:val="00D73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8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3892"/>
  </w:style>
  <w:style w:type="paragraph" w:styleId="CommentSubject">
    <w:name w:val="annotation subject"/>
    <w:basedOn w:val="CommentText"/>
    <w:next w:val="CommentText"/>
    <w:link w:val="CommentSubjectChar"/>
    <w:rsid w:val="00D7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892"/>
    <w:rPr>
      <w:b/>
      <w:bCs/>
    </w:rPr>
  </w:style>
  <w:style w:type="table" w:styleId="TableGrid">
    <w:name w:val="Table Grid"/>
    <w:basedOn w:val="TableNormal"/>
    <w:uiPriority w:val="59"/>
    <w:rsid w:val="00F7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6E4F"/>
    <w:rPr>
      <w:sz w:val="24"/>
    </w:rPr>
  </w:style>
  <w:style w:type="character" w:customStyle="1" w:styleId="FooterChar">
    <w:name w:val="Footer Char"/>
    <w:link w:val="Footer"/>
    <w:uiPriority w:val="99"/>
    <w:rsid w:val="00276E4F"/>
    <w:rPr>
      <w:sz w:val="24"/>
    </w:rPr>
  </w:style>
  <w:style w:type="paragraph" w:styleId="Revision">
    <w:name w:val="Revision"/>
    <w:hidden/>
    <w:uiPriority w:val="99"/>
    <w:semiHidden/>
    <w:rsid w:val="00001282"/>
    <w:rPr>
      <w:sz w:val="24"/>
    </w:rPr>
  </w:style>
  <w:style w:type="character" w:customStyle="1" w:styleId="Heading4Char">
    <w:name w:val="Heading 4 Char"/>
    <w:aliases w:val="Map Title Char"/>
    <w:link w:val="Heading4"/>
    <w:rsid w:val="00350E29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er" w:uiPriority="99"/>
    <w:lsdException w:name="footer" w:uiPriority="99"/>
    <w:lsdException w:name="Default Paragraph Font" w:uiPriority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35843"/>
    <w:rPr>
      <w:sz w:val="24"/>
    </w:rPr>
  </w:style>
  <w:style w:type="paragraph" w:styleId="Heading1">
    <w:name w:val="heading 1"/>
    <w:aliases w:val="Part Title"/>
    <w:basedOn w:val="Normal"/>
    <w:next w:val="Heading4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E3563"/>
    <w:pPr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Left Column Heading"/>
    <w:basedOn w:val="Normal"/>
    <w:next w:val="Normal"/>
    <w:link w:val="Heading5Char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2">
    <w:name w:val="Bullet Text 2"/>
    <w:basedOn w:val="Normal"/>
    <w:pPr>
      <w:numPr>
        <w:numId w:val="4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link w:val="BlockLineChar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link w:val="BlockTextChar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customStyle="1" w:styleId="BulletText1">
    <w:name w:val="Bullet Text 1"/>
    <w:basedOn w:val="Normal"/>
    <w:link w:val="BulletText1Char"/>
    <w:pPr>
      <w:numPr>
        <w:numId w:val="3"/>
      </w:numPr>
      <w:tabs>
        <w:tab w:val="left" w:pos="187"/>
      </w:tabs>
      <w:ind w:left="187" w:hanging="187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EmbeddedText">
    <w:name w:val="Embedded Text"/>
    <w:basedOn w:val="TableText"/>
  </w:style>
  <w:style w:type="paragraph" w:customStyle="1" w:styleId="IMTOC">
    <w:name w:val="IMTOC"/>
    <w:rPr>
      <w:sz w:val="24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BlockText"/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524"/>
      </w:tabs>
      <w:spacing w:before="60" w:after="6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348"/>
        <w:tab w:val="right" w:leader="dot" w:pos="9050"/>
      </w:tabs>
      <w:spacing w:before="240"/>
      <w:ind w:left="2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7660"/>
        <w:tab w:val="right" w:leader="dot" w:pos="9360"/>
      </w:tabs>
      <w:spacing w:before="60" w:after="60"/>
      <w:ind w:left="440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Pr>
      <w:color w:val="auto"/>
    </w:rPr>
  </w:style>
  <w:style w:type="character" w:styleId="SubtleReference">
    <w:name w:val="Subtle Reference"/>
    <w:basedOn w:val="DefaultParagraphFont"/>
    <w:uiPriority w:val="31"/>
    <w:rsid w:val="00BE35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E3563"/>
    <w:rPr>
      <w:b/>
      <w:bCs/>
      <w:smallCaps/>
      <w:color w:val="C0504D" w:themeColor="accent2"/>
      <w:spacing w:val="5"/>
      <w:u w:val="single"/>
    </w:rPr>
  </w:style>
  <w:style w:type="paragraph" w:customStyle="1" w:styleId="LeftColumn">
    <w:name w:val="Left Column"/>
    <w:basedOn w:val="Heading5"/>
    <w:link w:val="LeftColumnChar"/>
    <w:qFormat/>
    <w:rsid w:val="00BE3563"/>
  </w:style>
  <w:style w:type="paragraph" w:customStyle="1" w:styleId="BodyTextNormal">
    <w:name w:val="Body Text Normal"/>
    <w:basedOn w:val="BlockText"/>
    <w:link w:val="BodyTextNormalChar"/>
    <w:qFormat/>
    <w:rsid w:val="00054AA0"/>
  </w:style>
  <w:style w:type="character" w:customStyle="1" w:styleId="Heading5Char">
    <w:name w:val="Heading 5 Char"/>
    <w:aliases w:val="Left Column Heading Char"/>
    <w:basedOn w:val="DefaultParagraphFont"/>
    <w:link w:val="Heading5"/>
    <w:rsid w:val="00BE3563"/>
    <w:rPr>
      <w:b/>
      <w:sz w:val="22"/>
    </w:rPr>
  </w:style>
  <w:style w:type="character" w:customStyle="1" w:styleId="LeftColumnChar">
    <w:name w:val="Left Column Char"/>
    <w:basedOn w:val="Heading5Char"/>
    <w:link w:val="LeftColumn"/>
    <w:rsid w:val="00BE3563"/>
    <w:rPr>
      <w:b/>
      <w:sz w:val="22"/>
    </w:rPr>
  </w:style>
  <w:style w:type="paragraph" w:customStyle="1" w:styleId="BodyTextNormalBullet">
    <w:name w:val="Body Text Normal Bullet"/>
    <w:basedOn w:val="BulletText1"/>
    <w:link w:val="BodyTextNormalBulletChar"/>
    <w:qFormat/>
    <w:rsid w:val="00BE3563"/>
  </w:style>
  <w:style w:type="character" w:customStyle="1" w:styleId="BlockTextChar">
    <w:name w:val="Block Text Char"/>
    <w:basedOn w:val="DefaultParagraphFont"/>
    <w:link w:val="BlockText"/>
    <w:rsid w:val="00BE3563"/>
    <w:rPr>
      <w:sz w:val="24"/>
    </w:rPr>
  </w:style>
  <w:style w:type="character" w:customStyle="1" w:styleId="BodyTextNormalChar">
    <w:name w:val="Body Text Normal Char"/>
    <w:basedOn w:val="BlockTextChar"/>
    <w:link w:val="BodyTextNormal"/>
    <w:rsid w:val="00054AA0"/>
    <w:rPr>
      <w:sz w:val="24"/>
    </w:rPr>
  </w:style>
  <w:style w:type="character" w:styleId="Emphasis">
    <w:name w:val="Emphasis"/>
    <w:basedOn w:val="DefaultParagraphFont"/>
    <w:qFormat/>
    <w:rsid w:val="00BE3563"/>
    <w:rPr>
      <w:b/>
      <w:i/>
      <w:iCs/>
    </w:rPr>
  </w:style>
  <w:style w:type="character" w:customStyle="1" w:styleId="BulletText1Char">
    <w:name w:val="Bullet Text 1 Char"/>
    <w:basedOn w:val="DefaultParagraphFont"/>
    <w:link w:val="BulletText1"/>
    <w:rsid w:val="00BE3563"/>
    <w:rPr>
      <w:sz w:val="24"/>
    </w:rPr>
  </w:style>
  <w:style w:type="character" w:customStyle="1" w:styleId="BodyTextNormalBulletChar">
    <w:name w:val="Body Text Normal Bullet Char"/>
    <w:basedOn w:val="BulletText1Char"/>
    <w:link w:val="BodyTextNormalBullet"/>
    <w:rsid w:val="00BE3563"/>
    <w:rPr>
      <w:sz w:val="24"/>
    </w:rPr>
  </w:style>
  <w:style w:type="paragraph" w:customStyle="1" w:styleId="Borderbetweentables">
    <w:name w:val="Border between tables"/>
    <w:basedOn w:val="BlockLine"/>
    <w:link w:val="BorderbetweentablesChar"/>
    <w:qFormat/>
    <w:rsid w:val="00054AA0"/>
  </w:style>
  <w:style w:type="character" w:customStyle="1" w:styleId="BlockLineChar">
    <w:name w:val="Block Line Char"/>
    <w:basedOn w:val="DefaultParagraphFont"/>
    <w:link w:val="BlockLine"/>
    <w:rsid w:val="00054AA0"/>
    <w:rPr>
      <w:sz w:val="24"/>
    </w:rPr>
  </w:style>
  <w:style w:type="character" w:customStyle="1" w:styleId="BorderbetweentablesChar">
    <w:name w:val="Border between tables Char"/>
    <w:basedOn w:val="BlockLineChar"/>
    <w:link w:val="Borderbetweentables"/>
    <w:rsid w:val="00054AA0"/>
    <w:rPr>
      <w:sz w:val="24"/>
    </w:rPr>
  </w:style>
  <w:style w:type="paragraph" w:styleId="ListParagraph">
    <w:name w:val="List Paragraph"/>
    <w:basedOn w:val="Normal"/>
    <w:uiPriority w:val="34"/>
    <w:qFormat/>
    <w:rsid w:val="00C617AE"/>
    <w:pPr>
      <w:ind w:left="720"/>
      <w:contextualSpacing/>
    </w:pPr>
  </w:style>
  <w:style w:type="character" w:styleId="CommentReference">
    <w:name w:val="annotation reference"/>
    <w:basedOn w:val="DefaultParagraphFont"/>
    <w:rsid w:val="00D73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8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3892"/>
  </w:style>
  <w:style w:type="paragraph" w:styleId="CommentSubject">
    <w:name w:val="annotation subject"/>
    <w:basedOn w:val="CommentText"/>
    <w:next w:val="CommentText"/>
    <w:link w:val="CommentSubjectChar"/>
    <w:rsid w:val="00D73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892"/>
    <w:rPr>
      <w:b/>
      <w:bCs/>
    </w:rPr>
  </w:style>
  <w:style w:type="table" w:styleId="TableGrid">
    <w:name w:val="Table Grid"/>
    <w:basedOn w:val="TableNormal"/>
    <w:uiPriority w:val="59"/>
    <w:rsid w:val="00F7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6E4F"/>
    <w:rPr>
      <w:sz w:val="24"/>
    </w:rPr>
  </w:style>
  <w:style w:type="character" w:customStyle="1" w:styleId="FooterChar">
    <w:name w:val="Footer Char"/>
    <w:link w:val="Footer"/>
    <w:uiPriority w:val="99"/>
    <w:rsid w:val="00276E4F"/>
    <w:rPr>
      <w:sz w:val="24"/>
    </w:rPr>
  </w:style>
  <w:style w:type="paragraph" w:styleId="Revision">
    <w:name w:val="Revision"/>
    <w:hidden/>
    <w:uiPriority w:val="99"/>
    <w:semiHidden/>
    <w:rsid w:val="00001282"/>
    <w:rPr>
      <w:sz w:val="24"/>
    </w:rPr>
  </w:style>
  <w:style w:type="character" w:customStyle="1" w:styleId="Heading4Char">
    <w:name w:val="Heading 4 Char"/>
    <w:aliases w:val="Map Title Char"/>
    <w:link w:val="Heading4"/>
    <w:rsid w:val="00350E29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8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3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2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hitehouse.gov/omb/circulars_a123_re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nelmsg\AppData\Local\Microsoft\Windows\Temporary%20Internet%20Files\Content.IE5\WJRLWZFS\10%20-%20Risk%20Management%20-%20Comments%20-%20Gnelm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6C0E34A97245A64A19B5B7BC3C0E" ma:contentTypeVersion="0" ma:contentTypeDescription="Create a new document." ma:contentTypeScope="" ma:versionID="bac80a698d79bfb513d9c5fb35a0c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959A-5CFE-4023-8E97-339012CCE8EC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B3DAD8-C439-418C-95A6-D4673A02D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9ABC-57BD-40C3-8B73-6242A628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15CF1-7FF8-4B4A-887E-B6E82817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10 - Risk Management - Comments - Gnelms (1)</Template>
  <TotalTime>19</TotalTime>
  <Pages>5</Pages>
  <Words>683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VA</Company>
  <LinksUpToDate>false</LinksUpToDate>
  <CharactersWithSpaces>4698</CharactersWithSpaces>
  <SharedDoc>false</SharedDoc>
  <HLinks>
    <vt:vector size="402" baseType="variant">
      <vt:variant>
        <vt:i4>7929906</vt:i4>
      </vt:variant>
      <vt:variant>
        <vt:i4>288</vt:i4>
      </vt:variant>
      <vt:variant>
        <vt:i4>0</vt:i4>
      </vt:variant>
      <vt:variant>
        <vt:i4>5</vt:i4>
      </vt:variant>
      <vt:variant>
        <vt:lpwstr>http://vbaw.vba.va.gov/bl/20/cio/20s5/forms/vba-26-1880-are.pdf</vt:lpwstr>
      </vt:variant>
      <vt:variant>
        <vt:lpwstr/>
      </vt:variant>
      <vt:variant>
        <vt:i4>6815790</vt:i4>
      </vt:variant>
      <vt:variant>
        <vt:i4>285</vt:i4>
      </vt:variant>
      <vt:variant>
        <vt:i4>0</vt:i4>
      </vt:variant>
      <vt:variant>
        <vt:i4>5</vt:i4>
      </vt:variant>
      <vt:variant>
        <vt:lpwstr>http://vbaw.vba.va.gov/bl/20/cio/20s5/forms/26-8106.pdf</vt:lpwstr>
      </vt:variant>
      <vt:variant>
        <vt:lpwstr/>
      </vt:variant>
      <vt:variant>
        <vt:i4>2424954</vt:i4>
      </vt:variant>
      <vt:variant>
        <vt:i4>267</vt:i4>
      </vt:variant>
      <vt:variant>
        <vt:i4>0</vt:i4>
      </vt:variant>
      <vt:variant>
        <vt:i4>5</vt:i4>
      </vt:variant>
      <vt:variant>
        <vt:lpwstr>http://www.benefits.va.gov/homeloans/valeri.asp</vt:lpwstr>
      </vt:variant>
      <vt:variant>
        <vt:lpwstr/>
      </vt:variant>
      <vt:variant>
        <vt:i4>3342360</vt:i4>
      </vt:variant>
      <vt:variant>
        <vt:i4>264</vt:i4>
      </vt:variant>
      <vt:variant>
        <vt:i4>0</vt:i4>
      </vt:variant>
      <vt:variant>
        <vt:i4>5</vt:i4>
      </vt:variant>
      <vt:variant>
        <vt:lpwstr>https://va.pay.gov/login_iplanet.fcc?TYPE=33554433&amp;REALMOID=06-0005289f-edd9-10a3-8738-8311ba89fd70&amp;GUID=&amp;SMAUTHREASON=0&amp;METHOD=GET&amp;SMAGENTNAME=-SM-n%2bgWOpKAxm%2fM7eaQaU3WXDX0QVd1hIhzv0AmJ1cfjeuIVcyFqHXKO0gug7cGbCuc&amp;TARGET=-SM-https%3a%2f%2fva%2epay%2egov</vt:lpwstr>
      </vt:variant>
      <vt:variant>
        <vt:lpwstr/>
      </vt:variant>
      <vt:variant>
        <vt:i4>3735662</vt:i4>
      </vt:variant>
      <vt:variant>
        <vt:i4>255</vt:i4>
      </vt:variant>
      <vt:variant>
        <vt:i4>0</vt:i4>
      </vt:variant>
      <vt:variant>
        <vt:i4>5</vt:i4>
      </vt:variant>
      <vt:variant>
        <vt:lpwstr>http://www.benefits.va.gov/homeloans/rlcweb.asp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http://www.benefits.va.gov/homeloans/rlcweb.asp</vt:lpwstr>
      </vt:variant>
      <vt:variant>
        <vt:lpwstr/>
      </vt:variant>
      <vt:variant>
        <vt:i4>2424954</vt:i4>
      </vt:variant>
      <vt:variant>
        <vt:i4>237</vt:i4>
      </vt:variant>
      <vt:variant>
        <vt:i4>0</vt:i4>
      </vt:variant>
      <vt:variant>
        <vt:i4>5</vt:i4>
      </vt:variant>
      <vt:variant>
        <vt:lpwstr>http://www.benefits.va.gov/homeloans/valeri.asp</vt:lpwstr>
      </vt:variant>
      <vt:variant>
        <vt:lpwstr/>
      </vt:variant>
      <vt:variant>
        <vt:i4>1048608</vt:i4>
      </vt:variant>
      <vt:variant>
        <vt:i4>234</vt:i4>
      </vt:variant>
      <vt:variant>
        <vt:i4>0</vt:i4>
      </vt:variant>
      <vt:variant>
        <vt:i4>5</vt:i4>
      </vt:variant>
      <vt:variant>
        <vt:lpwstr>http://www.benefits.va.gov/WARMS/pam26_7.asp</vt:lpwstr>
      </vt:variant>
      <vt:variant>
        <vt:lpwstr/>
      </vt:variant>
      <vt:variant>
        <vt:i4>4522035</vt:i4>
      </vt:variant>
      <vt:variant>
        <vt:i4>231</vt:i4>
      </vt:variant>
      <vt:variant>
        <vt:i4>0</vt:i4>
      </vt:variant>
      <vt:variant>
        <vt:i4>5</vt:i4>
      </vt:variant>
      <vt:variant>
        <vt:lpwstr>http://www.warms.vba.va.gov/admin26/pamphlet/pam26_7/ch09.doc</vt:lpwstr>
      </vt:variant>
      <vt:variant>
        <vt:lpwstr/>
      </vt:variant>
      <vt:variant>
        <vt:i4>4522045</vt:i4>
      </vt:variant>
      <vt:variant>
        <vt:i4>228</vt:i4>
      </vt:variant>
      <vt:variant>
        <vt:i4>0</vt:i4>
      </vt:variant>
      <vt:variant>
        <vt:i4>5</vt:i4>
      </vt:variant>
      <vt:variant>
        <vt:lpwstr>http://www.warms.vba.va.gov/admin26/pamphlet/pam26_7/ch07.doc</vt:lpwstr>
      </vt:variant>
      <vt:variant>
        <vt:lpwstr/>
      </vt:variant>
      <vt:variant>
        <vt:i4>4522045</vt:i4>
      </vt:variant>
      <vt:variant>
        <vt:i4>225</vt:i4>
      </vt:variant>
      <vt:variant>
        <vt:i4>0</vt:i4>
      </vt:variant>
      <vt:variant>
        <vt:i4>5</vt:i4>
      </vt:variant>
      <vt:variant>
        <vt:lpwstr>http://www.warms.vba.va.gov/admin26/pamphlet/pam26_7/ch07.doc</vt:lpwstr>
      </vt:variant>
      <vt:variant>
        <vt:lpwstr/>
      </vt:variant>
      <vt:variant>
        <vt:i4>983158</vt:i4>
      </vt:variant>
      <vt:variant>
        <vt:i4>216</vt:i4>
      </vt:variant>
      <vt:variant>
        <vt:i4>0</vt:i4>
      </vt:variant>
      <vt:variant>
        <vt:i4>5</vt:i4>
      </vt:variant>
      <vt:variant>
        <vt:lpwstr>http://www.hudclips.org/sub_nonhud/html/pdfforms/1.pdf</vt:lpwstr>
      </vt:variant>
      <vt:variant>
        <vt:lpwstr/>
      </vt:variant>
      <vt:variant>
        <vt:i4>983158</vt:i4>
      </vt:variant>
      <vt:variant>
        <vt:i4>213</vt:i4>
      </vt:variant>
      <vt:variant>
        <vt:i4>0</vt:i4>
      </vt:variant>
      <vt:variant>
        <vt:i4>5</vt:i4>
      </vt:variant>
      <vt:variant>
        <vt:lpwstr>http://www.hudclips.org/sub_nonhud/html/pdfforms/1.pdf</vt:lpwstr>
      </vt:variant>
      <vt:variant>
        <vt:lpwstr/>
      </vt:variant>
      <vt:variant>
        <vt:i4>5701657</vt:i4>
      </vt:variant>
      <vt:variant>
        <vt:i4>210</vt:i4>
      </vt:variant>
      <vt:variant>
        <vt:i4>0</vt:i4>
      </vt:variant>
      <vt:variant>
        <vt:i4>5</vt:i4>
      </vt:variant>
      <vt:variant>
        <vt:lpwstr>http://www.vba.va.gov/pubs/forms/vba-26-1880-ARE.pdf</vt:lpwstr>
      </vt:variant>
      <vt:variant>
        <vt:lpwstr/>
      </vt:variant>
      <vt:variant>
        <vt:i4>4522035</vt:i4>
      </vt:variant>
      <vt:variant>
        <vt:i4>207</vt:i4>
      </vt:variant>
      <vt:variant>
        <vt:i4>0</vt:i4>
      </vt:variant>
      <vt:variant>
        <vt:i4>5</vt:i4>
      </vt:variant>
      <vt:variant>
        <vt:lpwstr>http://www.warms.vba.va.gov/admin26/pamphlet/pam26_7/ch09.doc</vt:lpwstr>
      </vt:variant>
      <vt:variant>
        <vt:lpwstr/>
      </vt:variant>
      <vt:variant>
        <vt:i4>4522035</vt:i4>
      </vt:variant>
      <vt:variant>
        <vt:i4>204</vt:i4>
      </vt:variant>
      <vt:variant>
        <vt:i4>0</vt:i4>
      </vt:variant>
      <vt:variant>
        <vt:i4>5</vt:i4>
      </vt:variant>
      <vt:variant>
        <vt:lpwstr>http://www.warms.vba.va.gov/admin26/pamphlet/pam26_7/ch09.doc</vt:lpwstr>
      </vt:variant>
      <vt:variant>
        <vt:lpwstr/>
      </vt:variant>
      <vt:variant>
        <vt:i4>7667771</vt:i4>
      </vt:variant>
      <vt:variant>
        <vt:i4>201</vt:i4>
      </vt:variant>
      <vt:variant>
        <vt:i4>0</vt:i4>
      </vt:variant>
      <vt:variant>
        <vt:i4>5</vt:i4>
      </vt:variant>
      <vt:variant>
        <vt:lpwstr>http://vbaw.vba.va.gov/bl/20/cio/20s5/forms/VBA-26-1849-ARE.pdf</vt:lpwstr>
      </vt:variant>
      <vt:variant>
        <vt:lpwstr/>
      </vt:variant>
      <vt:variant>
        <vt:i4>4522045</vt:i4>
      </vt:variant>
      <vt:variant>
        <vt:i4>192</vt:i4>
      </vt:variant>
      <vt:variant>
        <vt:i4>0</vt:i4>
      </vt:variant>
      <vt:variant>
        <vt:i4>5</vt:i4>
      </vt:variant>
      <vt:variant>
        <vt:lpwstr>http://www.warms.vba.va.gov/admin26/pamphlet/pam26_7/ch07.doc</vt:lpwstr>
      </vt:variant>
      <vt:variant>
        <vt:lpwstr/>
      </vt:variant>
      <vt:variant>
        <vt:i4>1245264</vt:i4>
      </vt:variant>
      <vt:variant>
        <vt:i4>189</vt:i4>
      </vt:variant>
      <vt:variant>
        <vt:i4>0</vt:i4>
      </vt:variant>
      <vt:variant>
        <vt:i4>5</vt:i4>
      </vt:variant>
      <vt:variant>
        <vt:lpwstr>http://vbaw.vba.va.gov/bl/20/cio/20s5/forms/VBA-26-1843a-ARE.pdf</vt:lpwstr>
      </vt:variant>
      <vt:variant>
        <vt:lpwstr/>
      </vt:variant>
      <vt:variant>
        <vt:i4>1507416</vt:i4>
      </vt:variant>
      <vt:variant>
        <vt:i4>183</vt:i4>
      </vt:variant>
      <vt:variant>
        <vt:i4>0</vt:i4>
      </vt:variant>
      <vt:variant>
        <vt:i4>5</vt:i4>
      </vt:variant>
      <vt:variant>
        <vt:lpwstr>http://vbaw.vba.va.gov/bl/20/cio/20s5/forms/VBA-26-8497a-ARE.pdf</vt:lpwstr>
      </vt:variant>
      <vt:variant>
        <vt:lpwstr/>
      </vt:variant>
      <vt:variant>
        <vt:i4>4522046</vt:i4>
      </vt:variant>
      <vt:variant>
        <vt:i4>180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7405625</vt:i4>
      </vt:variant>
      <vt:variant>
        <vt:i4>177</vt:i4>
      </vt:variant>
      <vt:variant>
        <vt:i4>0</vt:i4>
      </vt:variant>
      <vt:variant>
        <vt:i4>5</vt:i4>
      </vt:variant>
      <vt:variant>
        <vt:lpwstr>http://vbaw.vba.va.gov/bl/20/cio/20s5/forms/VBA-26-8497-ARE.pdf</vt:lpwstr>
      </vt:variant>
      <vt:variant>
        <vt:lpwstr/>
      </vt:variant>
      <vt:variant>
        <vt:i4>1507409</vt:i4>
      </vt:variant>
      <vt:variant>
        <vt:i4>174</vt:i4>
      </vt:variant>
      <vt:variant>
        <vt:i4>0</vt:i4>
      </vt:variant>
      <vt:variant>
        <vt:i4>5</vt:i4>
      </vt:variant>
      <vt:variant>
        <vt:lpwstr>http://vbaw.vba.va.gov/bl/20/cio/20s5/forms/VBA-26-1802a-ARE.pdf</vt:lpwstr>
      </vt:variant>
      <vt:variant>
        <vt:lpwstr/>
      </vt:variant>
      <vt:variant>
        <vt:i4>4915209</vt:i4>
      </vt:variant>
      <vt:variant>
        <vt:i4>171</vt:i4>
      </vt:variant>
      <vt:variant>
        <vt:i4>0</vt:i4>
      </vt:variant>
      <vt:variant>
        <vt:i4>5</vt:i4>
      </vt:variant>
      <vt:variant>
        <vt:lpwstr>http://www.vba.va.gov/pubs/forms/26-0592.pdf</vt:lpwstr>
      </vt:variant>
      <vt:variant>
        <vt:lpwstr/>
      </vt:variant>
      <vt:variant>
        <vt:i4>983158</vt:i4>
      </vt:variant>
      <vt:variant>
        <vt:i4>168</vt:i4>
      </vt:variant>
      <vt:variant>
        <vt:i4>0</vt:i4>
      </vt:variant>
      <vt:variant>
        <vt:i4>5</vt:i4>
      </vt:variant>
      <vt:variant>
        <vt:lpwstr>http://www.hudclips.org/sub_nonhud/html/pdfforms/1.pdf</vt:lpwstr>
      </vt:variant>
      <vt:variant>
        <vt:lpwstr/>
      </vt:variant>
      <vt:variant>
        <vt:i4>8060980</vt:i4>
      </vt:variant>
      <vt:variant>
        <vt:i4>165</vt:i4>
      </vt:variant>
      <vt:variant>
        <vt:i4>0</vt:i4>
      </vt:variant>
      <vt:variant>
        <vt:i4>5</vt:i4>
      </vt:variant>
      <vt:variant>
        <vt:lpwstr>http://vbaw.vba.va.gov/bl/20/cio/20s5/forms/VBA-26-8937-ARE.pdf</vt:lpwstr>
      </vt:variant>
      <vt:variant>
        <vt:lpwstr/>
      </vt:variant>
      <vt:variant>
        <vt:i4>4522046</vt:i4>
      </vt:variant>
      <vt:variant>
        <vt:i4>162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7536690</vt:i4>
      </vt:variant>
      <vt:variant>
        <vt:i4>159</vt:i4>
      </vt:variant>
      <vt:variant>
        <vt:i4>0</vt:i4>
      </vt:variant>
      <vt:variant>
        <vt:i4>5</vt:i4>
      </vt:variant>
      <vt:variant>
        <vt:lpwstr>http://vbaw.vba.va.gov/bl/20/cio/20s5/forms/VBA-26-1820-ARE.pdf</vt:lpwstr>
      </vt:variant>
      <vt:variant>
        <vt:lpwstr/>
      </vt:variant>
      <vt:variant>
        <vt:i4>4522046</vt:i4>
      </vt:variant>
      <vt:variant>
        <vt:i4>156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7536690</vt:i4>
      </vt:variant>
      <vt:variant>
        <vt:i4>150</vt:i4>
      </vt:variant>
      <vt:variant>
        <vt:i4>0</vt:i4>
      </vt:variant>
      <vt:variant>
        <vt:i4>5</vt:i4>
      </vt:variant>
      <vt:variant>
        <vt:lpwstr>http://vbaw.vba.va.gov/bl/20/cio/20s5/forms/VBA-26-1820-ARE.pdf</vt:lpwstr>
      </vt:variant>
      <vt:variant>
        <vt:lpwstr/>
      </vt:variant>
      <vt:variant>
        <vt:i4>4718600</vt:i4>
      </vt:variant>
      <vt:variant>
        <vt:i4>147</vt:i4>
      </vt:variant>
      <vt:variant>
        <vt:i4>0</vt:i4>
      </vt:variant>
      <vt:variant>
        <vt:i4>5</vt:i4>
      </vt:variant>
      <vt:variant>
        <vt:lpwstr>http://www.vba.va.gov/pubs/forms/26-0286.pdf</vt:lpwstr>
      </vt:variant>
      <vt:variant>
        <vt:lpwstr/>
      </vt:variant>
      <vt:variant>
        <vt:i4>983158</vt:i4>
      </vt:variant>
      <vt:variant>
        <vt:i4>144</vt:i4>
      </vt:variant>
      <vt:variant>
        <vt:i4>0</vt:i4>
      </vt:variant>
      <vt:variant>
        <vt:i4>5</vt:i4>
      </vt:variant>
      <vt:variant>
        <vt:lpwstr>http://www.hudclips.org/sub_nonhud/html/pdfforms/1.pdf</vt:lpwstr>
      </vt:variant>
      <vt:variant>
        <vt:lpwstr/>
      </vt:variant>
      <vt:variant>
        <vt:i4>7536690</vt:i4>
      </vt:variant>
      <vt:variant>
        <vt:i4>141</vt:i4>
      </vt:variant>
      <vt:variant>
        <vt:i4>0</vt:i4>
      </vt:variant>
      <vt:variant>
        <vt:i4>5</vt:i4>
      </vt:variant>
      <vt:variant>
        <vt:lpwstr>http://vbaw.vba.va.gov/bl/20/cio/20s5/forms/VBA-26-1820-ARE.pdf</vt:lpwstr>
      </vt:variant>
      <vt:variant>
        <vt:lpwstr/>
      </vt:variant>
      <vt:variant>
        <vt:i4>4718600</vt:i4>
      </vt:variant>
      <vt:variant>
        <vt:i4>138</vt:i4>
      </vt:variant>
      <vt:variant>
        <vt:i4>0</vt:i4>
      </vt:variant>
      <vt:variant>
        <vt:i4>5</vt:i4>
      </vt:variant>
      <vt:variant>
        <vt:lpwstr>http://www.vba.va.gov/pubs/forms/26-0286.pdf</vt:lpwstr>
      </vt:variant>
      <vt:variant>
        <vt:lpwstr/>
      </vt:variant>
      <vt:variant>
        <vt:i4>4522041</vt:i4>
      </vt:variant>
      <vt:variant>
        <vt:i4>132</vt:i4>
      </vt:variant>
      <vt:variant>
        <vt:i4>0</vt:i4>
      </vt:variant>
      <vt:variant>
        <vt:i4>5</vt:i4>
      </vt:variant>
      <vt:variant>
        <vt:lpwstr>http://www.warms.vba.va.gov/admin26/pamphlet/pam26_7/ch03.doc</vt:lpwstr>
      </vt:variant>
      <vt:variant>
        <vt:lpwstr/>
      </vt:variant>
      <vt:variant>
        <vt:i4>983158</vt:i4>
      </vt:variant>
      <vt:variant>
        <vt:i4>129</vt:i4>
      </vt:variant>
      <vt:variant>
        <vt:i4>0</vt:i4>
      </vt:variant>
      <vt:variant>
        <vt:i4>5</vt:i4>
      </vt:variant>
      <vt:variant>
        <vt:lpwstr>http://www.hudclips.org/sub_nonhud/html/pdfforms/1.pdf</vt:lpwstr>
      </vt:variant>
      <vt:variant>
        <vt:lpwstr/>
      </vt:variant>
      <vt:variant>
        <vt:i4>4522046</vt:i4>
      </vt:variant>
      <vt:variant>
        <vt:i4>126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7536690</vt:i4>
      </vt:variant>
      <vt:variant>
        <vt:i4>123</vt:i4>
      </vt:variant>
      <vt:variant>
        <vt:i4>0</vt:i4>
      </vt:variant>
      <vt:variant>
        <vt:i4>5</vt:i4>
      </vt:variant>
      <vt:variant>
        <vt:lpwstr>http://vbaw.vba.va.gov/bl/20/cio/20s5/forms/VBA-26-1820-ARE.pdf</vt:lpwstr>
      </vt:variant>
      <vt:variant>
        <vt:lpwstr/>
      </vt:variant>
      <vt:variant>
        <vt:i4>4718600</vt:i4>
      </vt:variant>
      <vt:variant>
        <vt:i4>120</vt:i4>
      </vt:variant>
      <vt:variant>
        <vt:i4>0</vt:i4>
      </vt:variant>
      <vt:variant>
        <vt:i4>5</vt:i4>
      </vt:variant>
      <vt:variant>
        <vt:lpwstr>http://www.vba.va.gov/pubs/forms/26-0286.pdf</vt:lpwstr>
      </vt:variant>
      <vt:variant>
        <vt:lpwstr/>
      </vt:variant>
      <vt:variant>
        <vt:i4>4522045</vt:i4>
      </vt:variant>
      <vt:variant>
        <vt:i4>114</vt:i4>
      </vt:variant>
      <vt:variant>
        <vt:i4>0</vt:i4>
      </vt:variant>
      <vt:variant>
        <vt:i4>5</vt:i4>
      </vt:variant>
      <vt:variant>
        <vt:lpwstr>http://www.warms.vba.va.gov/admin26/pamphlet/pam26_7/ch07.doc</vt:lpwstr>
      </vt:variant>
      <vt:variant>
        <vt:lpwstr/>
      </vt:variant>
      <vt:variant>
        <vt:i4>4522047</vt:i4>
      </vt:variant>
      <vt:variant>
        <vt:i4>111</vt:i4>
      </vt:variant>
      <vt:variant>
        <vt:i4>0</vt:i4>
      </vt:variant>
      <vt:variant>
        <vt:i4>5</vt:i4>
      </vt:variant>
      <vt:variant>
        <vt:lpwstr>http://www.warms.vba.va.gov/admin26/pamphlet/pam26_7/ch05.doc</vt:lpwstr>
      </vt:variant>
      <vt:variant>
        <vt:lpwstr/>
      </vt:variant>
      <vt:variant>
        <vt:i4>7536690</vt:i4>
      </vt:variant>
      <vt:variant>
        <vt:i4>102</vt:i4>
      </vt:variant>
      <vt:variant>
        <vt:i4>0</vt:i4>
      </vt:variant>
      <vt:variant>
        <vt:i4>5</vt:i4>
      </vt:variant>
      <vt:variant>
        <vt:lpwstr>http://vbaw.vba.va.gov/bl/20/cio/20s5/forms/VBA-26-1820-ARE.pdf</vt:lpwstr>
      </vt:variant>
      <vt:variant>
        <vt:lpwstr/>
      </vt:variant>
      <vt:variant>
        <vt:i4>4522045</vt:i4>
      </vt:variant>
      <vt:variant>
        <vt:i4>87</vt:i4>
      </vt:variant>
      <vt:variant>
        <vt:i4>0</vt:i4>
      </vt:variant>
      <vt:variant>
        <vt:i4>5</vt:i4>
      </vt:variant>
      <vt:variant>
        <vt:lpwstr>http://www.warms.vba.va.gov/admin26/pamphlet/pam26_7/ch07.doc</vt:lpwstr>
      </vt:variant>
      <vt:variant>
        <vt:lpwstr/>
      </vt:variant>
      <vt:variant>
        <vt:i4>4522046</vt:i4>
      </vt:variant>
      <vt:variant>
        <vt:i4>78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7405625</vt:i4>
      </vt:variant>
      <vt:variant>
        <vt:i4>75</vt:i4>
      </vt:variant>
      <vt:variant>
        <vt:i4>0</vt:i4>
      </vt:variant>
      <vt:variant>
        <vt:i4>5</vt:i4>
      </vt:variant>
      <vt:variant>
        <vt:lpwstr>http://vbaw.vba.va.gov/bl/20/cio/20s5/forms/VBA-26-8497-ARE.pdf</vt:lpwstr>
      </vt:variant>
      <vt:variant>
        <vt:lpwstr/>
      </vt:variant>
      <vt:variant>
        <vt:i4>1507416</vt:i4>
      </vt:variant>
      <vt:variant>
        <vt:i4>72</vt:i4>
      </vt:variant>
      <vt:variant>
        <vt:i4>0</vt:i4>
      </vt:variant>
      <vt:variant>
        <vt:i4>5</vt:i4>
      </vt:variant>
      <vt:variant>
        <vt:lpwstr>http://vbaw.vba.va.gov/bl/20/cio/20s5/forms/VBA-26-8497a-ARE.pdf</vt:lpwstr>
      </vt:variant>
      <vt:variant>
        <vt:lpwstr/>
      </vt:variant>
      <vt:variant>
        <vt:i4>8323130</vt:i4>
      </vt:variant>
      <vt:variant>
        <vt:i4>63</vt:i4>
      </vt:variant>
      <vt:variant>
        <vt:i4>0</vt:i4>
      </vt:variant>
      <vt:variant>
        <vt:i4>5</vt:i4>
      </vt:variant>
      <vt:variant>
        <vt:lpwstr>http://vbaw.vba.va.gov/bl/20/cio/20s5/forms/VBA-26-6393-ARE.pdf</vt:lpwstr>
      </vt:variant>
      <vt:variant>
        <vt:lpwstr/>
      </vt:variant>
      <vt:variant>
        <vt:i4>8060980</vt:i4>
      </vt:variant>
      <vt:variant>
        <vt:i4>60</vt:i4>
      </vt:variant>
      <vt:variant>
        <vt:i4>0</vt:i4>
      </vt:variant>
      <vt:variant>
        <vt:i4>5</vt:i4>
      </vt:variant>
      <vt:variant>
        <vt:lpwstr>http://vbaw.vba.va.gov/bl/20/cio/20s5/forms/VBA-26-8937-ARE.pdf</vt:lpwstr>
      </vt:variant>
      <vt:variant>
        <vt:lpwstr/>
      </vt:variant>
      <vt:variant>
        <vt:i4>4915209</vt:i4>
      </vt:variant>
      <vt:variant>
        <vt:i4>57</vt:i4>
      </vt:variant>
      <vt:variant>
        <vt:i4>0</vt:i4>
      </vt:variant>
      <vt:variant>
        <vt:i4>5</vt:i4>
      </vt:variant>
      <vt:variant>
        <vt:lpwstr>http://www.vba.va.gov/pubs/forms/26-0592.pdf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http://vbaw.vba.va.gov/bl/20/cio/20s5/forms/VBA-26-1802a-ARE.pdf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http://vbaw.vba.va.gov/bl/20/cio/20s5/forms/26-0592.pdf</vt:lpwstr>
      </vt:variant>
      <vt:variant>
        <vt:lpwstr/>
      </vt:variant>
      <vt:variant>
        <vt:i4>4522046</vt:i4>
      </vt:variant>
      <vt:variant>
        <vt:i4>48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4522046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8060980</vt:i4>
      </vt:variant>
      <vt:variant>
        <vt:i4>39</vt:i4>
      </vt:variant>
      <vt:variant>
        <vt:i4>0</vt:i4>
      </vt:variant>
      <vt:variant>
        <vt:i4>5</vt:i4>
      </vt:variant>
      <vt:variant>
        <vt:lpwstr>http://vbaw.vba.va.gov/bl/20/cio/20s5/forms/VBA-26-8937-ARE.pdf</vt:lpwstr>
      </vt:variant>
      <vt:variant>
        <vt:lpwstr/>
      </vt:variant>
      <vt:variant>
        <vt:i4>458867</vt:i4>
      </vt:variant>
      <vt:variant>
        <vt:i4>36</vt:i4>
      </vt:variant>
      <vt:variant>
        <vt:i4>0</vt:i4>
      </vt:variant>
      <vt:variant>
        <vt:i4>5</vt:i4>
      </vt:variant>
      <vt:variant>
        <vt:lpwstr>http://www.warms.vba.va.gov/admin26/pamphlet/pam26_7/appa.doc</vt:lpwstr>
      </vt:variant>
      <vt:variant>
        <vt:lpwstr/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http://www.vba.va.gov/pubs/forms/26-0592.pdf</vt:lpwstr>
      </vt:variant>
      <vt:variant>
        <vt:lpwstr/>
      </vt:variant>
      <vt:variant>
        <vt:i4>4522046</vt:i4>
      </vt:variant>
      <vt:variant>
        <vt:i4>30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4522041</vt:i4>
      </vt:variant>
      <vt:variant>
        <vt:i4>27</vt:i4>
      </vt:variant>
      <vt:variant>
        <vt:i4>0</vt:i4>
      </vt:variant>
      <vt:variant>
        <vt:i4>5</vt:i4>
      </vt:variant>
      <vt:variant>
        <vt:lpwstr>http://www.warms.vba.va.gov/admin26/pamphlet/pam26_7/ch03.doc</vt:lpwstr>
      </vt:variant>
      <vt:variant>
        <vt:lpwstr/>
      </vt:variant>
      <vt:variant>
        <vt:i4>4456506</vt:i4>
      </vt:variant>
      <vt:variant>
        <vt:i4>24</vt:i4>
      </vt:variant>
      <vt:variant>
        <vt:i4>0</vt:i4>
      </vt:variant>
      <vt:variant>
        <vt:i4>5</vt:i4>
      </vt:variant>
      <vt:variant>
        <vt:lpwstr>http://www.warms.vba.va.gov/admin26/pamphlet/pam26_7/ch10.doc</vt:lpwstr>
      </vt:variant>
      <vt:variant>
        <vt:lpwstr/>
      </vt:variant>
      <vt:variant>
        <vt:i4>4522040</vt:i4>
      </vt:variant>
      <vt:variant>
        <vt:i4>21</vt:i4>
      </vt:variant>
      <vt:variant>
        <vt:i4>0</vt:i4>
      </vt:variant>
      <vt:variant>
        <vt:i4>5</vt:i4>
      </vt:variant>
      <vt:variant>
        <vt:lpwstr>http://www.warms.vba.va.gov/admin26/pamphlet/pam26_7/ch02.doc</vt:lpwstr>
      </vt:variant>
      <vt:variant>
        <vt:lpwstr/>
      </vt:variant>
      <vt:variant>
        <vt:i4>4980752</vt:i4>
      </vt:variant>
      <vt:variant>
        <vt:i4>18</vt:i4>
      </vt:variant>
      <vt:variant>
        <vt:i4>0</vt:i4>
      </vt:variant>
      <vt:variant>
        <vt:i4>5</vt:i4>
      </vt:variant>
      <vt:variant>
        <vt:lpwstr>http://www.ebenefits.va.gov/</vt:lpwstr>
      </vt:variant>
      <vt:variant>
        <vt:lpwstr/>
      </vt:variant>
      <vt:variant>
        <vt:i4>2687081</vt:i4>
      </vt:variant>
      <vt:variant>
        <vt:i4>15</vt:i4>
      </vt:variant>
      <vt:variant>
        <vt:i4>0</vt:i4>
      </vt:variant>
      <vt:variant>
        <vt:i4>5</vt:i4>
      </vt:variant>
      <vt:variant>
        <vt:lpwstr>https://vip.vba.va.gov/portal/VBAH/Home</vt:lpwstr>
      </vt:variant>
      <vt:variant>
        <vt:lpwstr/>
      </vt:variant>
      <vt:variant>
        <vt:i4>4522046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4522046</vt:i4>
      </vt:variant>
      <vt:variant>
        <vt:i4>9</vt:i4>
      </vt:variant>
      <vt:variant>
        <vt:i4>0</vt:i4>
      </vt:variant>
      <vt:variant>
        <vt:i4>5</vt:i4>
      </vt:variant>
      <vt:variant>
        <vt:lpwstr>http://www.warms.vba.va.gov/admin26/pamphlet/pam26_7/ch04.doc</vt:lpwstr>
      </vt:variant>
      <vt:variant>
        <vt:lpwstr/>
      </vt:variant>
      <vt:variant>
        <vt:i4>4456506</vt:i4>
      </vt:variant>
      <vt:variant>
        <vt:i4>6</vt:i4>
      </vt:variant>
      <vt:variant>
        <vt:i4>0</vt:i4>
      </vt:variant>
      <vt:variant>
        <vt:i4>5</vt:i4>
      </vt:variant>
      <vt:variant>
        <vt:lpwstr>http://www.warms.vba.va.gov/admin26/pamphlet/pam26_7/ch10.doc</vt:lpwstr>
      </vt:variant>
      <vt:variant>
        <vt:lpwstr/>
      </vt:variant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http://www.warms.vba.va.gov/admin26/pamphlet/pam26_7/ch02.doc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http://www.warms.vba.va.gov/admin26/pamphlet/pam26_7/ch06.doc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Nelms, Greg, VBAVACO</dc:creator>
  <cp:lastModifiedBy>Department of Veterans Affairs</cp:lastModifiedBy>
  <cp:revision>7</cp:revision>
  <cp:lastPrinted>2015-01-12T20:03:00Z</cp:lastPrinted>
  <dcterms:created xsi:type="dcterms:W3CDTF">2016-01-22T13:42:00Z</dcterms:created>
  <dcterms:modified xsi:type="dcterms:W3CDTF">2016-02-02T14:35:00Z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0x010100D7876C0E34A97245A64A19B5B7BC3C0E</vt:lpwstr>
  </property>
</Properties>
</file>